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  <w:rPr>
          <w:rFonts w:ascii="微软雅黑" w:hAnsi="微软雅黑" w:eastAsia="微软雅黑" w:cs="微软雅黑"/>
          <w:i w:val="0"/>
          <w:caps w:val="0"/>
          <w:color w:val="686868"/>
          <w:spacing w:val="0"/>
          <w:sz w:val="24"/>
          <w:szCs w:val="24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caps w:val="0"/>
          <w:color w:val="686868"/>
          <w:spacing w:val="0"/>
          <w:sz w:val="24"/>
          <w:szCs w:val="24"/>
          <w:bdr w:val="none" w:color="auto" w:sz="0" w:space="0"/>
        </w:rPr>
        <w:t>招聘单位、岗位、人数、专业、学历和范围及资格条件</w:t>
      </w:r>
    </w:p>
    <w:bookmarkEnd w:id="0"/>
    <w:tbl>
      <w:tblPr>
        <w:tblW w:w="8745" w:type="dxa"/>
        <w:jc w:val="center"/>
        <w:tblCellSpacing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503"/>
        <w:gridCol w:w="402"/>
        <w:gridCol w:w="1766"/>
        <w:gridCol w:w="1524"/>
        <w:gridCol w:w="519"/>
        <w:gridCol w:w="3251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6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岗位</w:t>
            </w:r>
          </w:p>
        </w:tc>
        <w:tc>
          <w:tcPr>
            <w:tcW w:w="5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岗位类别</w:t>
            </w:r>
          </w:p>
        </w:tc>
        <w:tc>
          <w:tcPr>
            <w:tcW w:w="4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人数</w:t>
            </w:r>
          </w:p>
        </w:tc>
        <w:tc>
          <w:tcPr>
            <w:tcW w:w="18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岗位职责</w:t>
            </w:r>
          </w:p>
        </w:tc>
        <w:tc>
          <w:tcPr>
            <w:tcW w:w="1545" w:type="dxa"/>
            <w:tcBorders>
              <w:top w:val="single" w:color="000000" w:sz="6" w:space="0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招聘专业及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学历（学位）要求</w:t>
            </w:r>
          </w:p>
        </w:tc>
        <w:tc>
          <w:tcPr>
            <w:tcW w:w="525" w:type="dxa"/>
            <w:tcBorders>
              <w:top w:val="single" w:color="000000" w:sz="6" w:space="0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招聘范围</w:t>
            </w:r>
          </w:p>
        </w:tc>
        <w:tc>
          <w:tcPr>
            <w:tcW w:w="3315" w:type="dxa"/>
            <w:tcBorders>
              <w:top w:val="single" w:color="000000" w:sz="6" w:space="0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其他资格条件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tblCellSpacing w:w="0" w:type="dxa"/>
          <w:jc w:val="center"/>
        </w:trPr>
        <w:tc>
          <w:tcPr>
            <w:tcW w:w="660" w:type="dxa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专职辅导员(一)（男）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专技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负责学生思想政治教育和学生事务管理工作。须入住男生公寓。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专业：教育学，马克思主义理论， 哲学，中国语言文学，中国史，计算机科学与技术（以上均为一级学科）；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学历学位：硕士研究生及以上学历、硕士及以上学位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面向全国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1、   男性，年龄在35周岁及以下，中共党员（含预备党员）。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2、   符合以下条件之一: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（1）2021年普通高校应届毕业生；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（2）历届生（已取得学历学位），有2年及以上工作经历。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  <w:tblCellSpacing w:w="0" w:type="dxa"/>
          <w:jc w:val="center"/>
        </w:trPr>
        <w:tc>
          <w:tcPr>
            <w:tcW w:w="660" w:type="dxa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专职辅导员（二）（女）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专技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负责学生思想政治教育和学生事务管理工作。须入住女生公寓。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专业：教育学，马克思主义理论，哲学，中国语言文学，中国史，计算机科学与技术（以上均为一级学科）；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学历学位：硕士研究生及以上学历、硕士及以上学位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面向全国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1、 女性，年龄在35周岁及以下，中共党员（含预备党员）。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2、  符合以下条件之一: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（1）2021年普通高校应届毕业生；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（2）历届生（已取得学历学位），有2年及以上工作经历。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  <w:tblCellSpacing w:w="0" w:type="dxa"/>
          <w:jc w:val="center"/>
        </w:trPr>
        <w:tc>
          <w:tcPr>
            <w:tcW w:w="660" w:type="dxa"/>
            <w:tcBorders>
              <w:top w:val="nil"/>
              <w:left w:val="single" w:color="000000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专职辅导员（三）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专技</w:t>
            </w:r>
          </w:p>
        </w:tc>
        <w:tc>
          <w:tcPr>
            <w:tcW w:w="40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负责学生思想政治教育和学生事务管理工作。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专业：心理学（一级学科）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学历学位：硕士研究生及以上学历、硕士及以上学位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面向全国</w:t>
            </w:r>
          </w:p>
        </w:tc>
        <w:tc>
          <w:tcPr>
            <w:tcW w:w="3315" w:type="dxa"/>
            <w:tcBorders>
              <w:top w:val="nil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1、 年龄在35周岁及以下，中共党员（含预备党员）。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2、 符合以下条件之一: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（1）2021年普通高校应届毕业生；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color w:val="686868"/>
                <w:sz w:val="24"/>
                <w:szCs w:val="24"/>
                <w:bdr w:val="none" w:color="auto" w:sz="0" w:space="0"/>
              </w:rPr>
              <w:t>（2）历届生（已取得学历学位），有2年及以上工作经历。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3B2519"/>
    <w:rsid w:val="4B3B2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2021-04-20T09:39:00Z</dcterms:created>
  <dc:creator>Administrator</dc:creator>
  <cp:lastModifiedBy>Administrator</cp:lastModifiedBy>
  <dcterms:modified xsi:type="dcterms:W3CDTF">2021-04-20T09:45:08Z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