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212121"/>
          <w:spacing w:val="0"/>
          <w:sz w:val="16"/>
          <w:szCs w:val="16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caps w:val="0"/>
          <w:color w:val="212121"/>
          <w:spacing w:val="0"/>
          <w:sz w:val="22"/>
          <w:szCs w:val="22"/>
          <w:bdr w:val="none" w:color="auto" w:sz="0" w:space="0"/>
        </w:rPr>
        <w:t>招聘需求及条件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212121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212121"/>
          <w:spacing w:val="0"/>
          <w:sz w:val="22"/>
          <w:szCs w:val="22"/>
          <w:bdr w:val="none" w:color="auto" w:sz="0" w:space="0"/>
        </w:rPr>
        <w:t> 一、专任教师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212121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212121"/>
          <w:spacing w:val="0"/>
          <w:sz w:val="22"/>
          <w:szCs w:val="22"/>
          <w:bdr w:val="none" w:color="auto" w:sz="0" w:space="0"/>
        </w:rPr>
        <w:t>基本条件：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212121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212121"/>
          <w:spacing w:val="0"/>
          <w:sz w:val="22"/>
          <w:szCs w:val="22"/>
          <w:bdr w:val="none" w:color="auto" w:sz="0" w:space="0"/>
        </w:rPr>
        <w:t>1.学历：全日制硕士研究生及以上（具有国家职业资格认证的高级技师及以上的高技能人才、具有副高级及以上职称的高层次人才学历放宽至本科）；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212121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212121"/>
          <w:spacing w:val="0"/>
          <w:sz w:val="22"/>
          <w:szCs w:val="22"/>
          <w:bdr w:val="none" w:color="auto" w:sz="0" w:space="0"/>
        </w:rPr>
        <w:t>2.年龄：40周岁及以下（具有国家职业资格认证的高级技师及以上的高技能人才年龄放宽至45周岁及以下；具有博士学位或副高级及以上职称的高层次人才年龄放宽至45周岁及以下）；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212121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212121"/>
          <w:spacing w:val="0"/>
          <w:sz w:val="22"/>
          <w:szCs w:val="22"/>
          <w:bdr w:val="none" w:color="auto" w:sz="0" w:space="0"/>
        </w:rPr>
        <w:t>3.专业相符；</w:t>
      </w:r>
    </w:p>
    <w:tbl>
      <w:tblPr>
        <w:tblW w:w="0" w:type="auto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224"/>
        <w:gridCol w:w="684"/>
        <w:gridCol w:w="3060"/>
        <w:gridCol w:w="2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  <w:tblCellSpacing w:w="0" w:type="dxa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号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招聘部门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  <w:tblCellSpacing w:w="0" w:type="dxa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22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马克思主义学院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马克思主义理论专业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博士学历，中共党员，具有较强的专业理论功底，和教学科研能力，表达能力强。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  <w:tblCellSpacing w:w="0" w:type="dxa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2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马克思主义理论专业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中共党员，具有较强的专业理论功底和教学科研能力，表达能力强。具有思政教育副高职称的，年龄放宽到45岁以下。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  <w:tblCellSpacing w:w="0" w:type="dxa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22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师范教育系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教育学或心理学方向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全日制博士研究生，本科和研究生毕业学校均为985或211院校。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3" w:hRule="atLeast"/>
          <w:tblCellSpacing w:w="0" w:type="dxa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2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护理学或临床医学等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擅长老年护理、康复护理者优先。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  <w:tblCellSpacing w:w="0" w:type="dxa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2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声乐、音乐学、音乐表演类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具有器乐方面专长，一年及以上高校教学经验，有管弦乐团带团经验及多次参赛经历获奖者优先。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  <w:tblCellSpacing w:w="0" w:type="dxa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2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学前教育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熟悉学前教育五大领域教学及幼儿游戏活动组织。有早教、幼教行业一线工作经验者或科研成果发表或应用者优先。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  <w:tblCellSpacing w:w="0" w:type="dxa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12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汉语言文学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普通话测试成绩在90分以上，有省级普通话及以上普通话测试员证书者优先。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122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机电与汽车工程系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车辆工程类专业，具体包括：新能源汽车、智能网联汽车、交通运输、汽车运用与维修等专业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tblCellSpacing w:w="0" w:type="dxa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12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机械制造及其自动化类专业，具体包括智能制造、动力机械及工程、制冷及低温工程、电力电子与电力传动等专业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tblCellSpacing w:w="0" w:type="dxa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12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控制科学与控制工程类专业，具体包括：控制理论与控制工程、模式识别与智能系统、检测技术与自动化装置、通信与信息系统等专业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122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信息工程系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计算机相关专业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1.熟悉掌握J2EE开发技术，J2EE企业软件技术架构开发；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2.熟练Springboot、Mybatis、redis等技术；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3.有大数据，集群，分布式开发经验优先。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tblCellSpacing w:w="0" w:type="dxa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12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9"/>
                <w:szCs w:val="19"/>
                <w:bdr w:val="none" w:color="auto" w:sz="0" w:space="0"/>
              </w:rPr>
              <w:t>数字媒体技、数字媒体艺术、动画等专业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1.熟练掌握maya/max/unity3d/UE4等相关软件一项；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2.了解游戏开发及虚拟现实技术者优先；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3.具有3年及以上企业相关专业工作经历或项目经历者优先。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CellSpacing w:w="0" w:type="dxa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12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9"/>
                <w:szCs w:val="19"/>
                <w:bdr w:val="none" w:color="auto" w:sz="0" w:space="0"/>
              </w:rPr>
              <w:t>交通信息工程及控制、飞行技术、地理信息科学、地图制图学与地理信息工程等相关专业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具有测量测绘类项目实战经验或研究项目；掌握无人机飞行原理、技术；掌握测绘数据、数据处理相关技术，熟悉arcgis等gis相关软件。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tblCellSpacing w:w="0" w:type="dxa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122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建筑工程与艺术设计系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9"/>
                <w:szCs w:val="19"/>
                <w:bdr w:val="none" w:color="auto" w:sz="0" w:space="0"/>
              </w:rPr>
              <w:t>建筑设计及其理论，城市规划与设计，建筑学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具有专业工作经验及BIM技术运用优先。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tblCellSpacing w:w="0" w:type="dxa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12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9"/>
                <w:szCs w:val="19"/>
                <w:bdr w:val="none" w:color="auto" w:sz="0" w:space="0"/>
              </w:rPr>
              <w:t>建筑技术科学，结构工程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具有装配式建筑工作经验优先。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tblCellSpacing w:w="0" w:type="dxa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12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9"/>
                <w:szCs w:val="19"/>
                <w:bdr w:val="none" w:color="auto" w:sz="0" w:space="0"/>
              </w:rPr>
              <w:t>艺术设计学、电影学、广播电视艺术学、艺术硕士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具有专业工作经验者优先。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tblCellSpacing w:w="0" w:type="dxa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12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9"/>
                <w:szCs w:val="19"/>
                <w:bdr w:val="none" w:color="auto" w:sz="0" w:space="0"/>
              </w:rPr>
              <w:t>人物形象设计、化妆、摄影摄像专业等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具有行业高级资格证或全国职业技能大赛获奖履历者优先。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tblCellSpacing w:w="0" w:type="dxa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18</w:t>
            </w:r>
          </w:p>
        </w:tc>
        <w:tc>
          <w:tcPr>
            <w:tcW w:w="12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9"/>
                <w:szCs w:val="19"/>
                <w:bdr w:val="none" w:color="auto" w:sz="0" w:space="0"/>
              </w:rPr>
              <w:t>环境艺术设计、建筑装饰、室内设计、景观设计、风景园林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具有专业工作经验者优先。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tblCellSpacing w:w="0" w:type="dxa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122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体育教学部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武术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具有省级赛事个人前三名 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tblCellSpacing w:w="0" w:type="dxa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12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健美操、啦啦操、足球、篮球等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具有一级运动员及以上者优先。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tblCellSpacing w:w="0" w:type="dxa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学生工作处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应用心理学、发展与教育心理学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具有国家心理咨询师资格证者优先。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</w:trPr>
        <w:tc>
          <w:tcPr>
            <w:tcW w:w="16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小计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212121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212121"/>
          <w:spacing w:val="0"/>
          <w:sz w:val="22"/>
          <w:szCs w:val="2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212121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212121"/>
          <w:spacing w:val="0"/>
          <w:sz w:val="22"/>
          <w:szCs w:val="22"/>
          <w:bdr w:val="none" w:color="auto" w:sz="0" w:space="0"/>
        </w:rPr>
        <w:t>二、行政人员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212121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212121"/>
          <w:spacing w:val="0"/>
          <w:sz w:val="22"/>
          <w:szCs w:val="22"/>
          <w:bdr w:val="none" w:color="auto" w:sz="0" w:space="0"/>
        </w:rPr>
        <w:t>基本条件：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12121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212121"/>
          <w:spacing w:val="0"/>
          <w:sz w:val="22"/>
          <w:szCs w:val="22"/>
          <w:bdr w:val="none" w:color="auto" w:sz="0" w:space="0"/>
        </w:rPr>
        <w:t>1.学历：博士研究生。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12121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212121"/>
          <w:spacing w:val="0"/>
          <w:sz w:val="22"/>
          <w:szCs w:val="22"/>
          <w:bdr w:val="none" w:color="auto" w:sz="0" w:space="0"/>
        </w:rPr>
        <w:t>2.专业相符；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12121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212121"/>
          <w:spacing w:val="0"/>
          <w:sz w:val="22"/>
          <w:szCs w:val="22"/>
          <w:bdr w:val="none" w:color="auto" w:sz="0" w:space="0"/>
        </w:rPr>
        <w:t>3.其他：有特长或相关工作经验者优先；</w:t>
      </w:r>
    </w:p>
    <w:tbl>
      <w:tblPr>
        <w:tblW w:w="0" w:type="auto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996"/>
        <w:gridCol w:w="600"/>
        <w:gridCol w:w="600"/>
        <w:gridCol w:w="2004"/>
        <w:gridCol w:w="31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CellSpacing w:w="0" w:type="dxa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招聘部门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岗位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CellSpacing w:w="0" w:type="dxa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9"/>
                <w:szCs w:val="19"/>
                <w:bdr w:val="none" w:color="auto" w:sz="0" w:space="0"/>
              </w:rPr>
              <w:t>质量办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副主任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教育学类（教育学原理、 课程与教学论、比较教育学、高等教育学、 成人教育学等研究方向）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了解高职教育趋势和特点，熟悉教学质量管理的常规工作，责任心强，善于沟通和组织协调，具有较强的服务意识和奉献精神，具备较强的督导、评教、评学、评管等质量监控信息收集、相关数据统计分析、数据信息反馈、撰写数据分析报告的能力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212121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212121"/>
          <w:spacing w:val="0"/>
          <w:sz w:val="22"/>
          <w:szCs w:val="22"/>
          <w:bdr w:val="none" w:color="auto" w:sz="0" w:space="0"/>
        </w:rPr>
        <w:t>三、辅导员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212121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212121"/>
          <w:spacing w:val="0"/>
          <w:sz w:val="22"/>
          <w:szCs w:val="22"/>
          <w:bdr w:val="none" w:color="auto" w:sz="0" w:space="0"/>
        </w:rPr>
        <w:t>基本条件：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12121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212121"/>
          <w:spacing w:val="0"/>
          <w:sz w:val="22"/>
          <w:szCs w:val="22"/>
          <w:bdr w:val="none" w:color="auto" w:sz="0" w:space="0"/>
        </w:rPr>
        <w:t>1.学历：全日制硕士研究生及以上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12121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212121"/>
          <w:spacing w:val="0"/>
          <w:sz w:val="22"/>
          <w:szCs w:val="22"/>
          <w:bdr w:val="none" w:color="auto" w:sz="0" w:space="0"/>
        </w:rPr>
        <w:t>2.年龄：30周岁及以下；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12121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212121"/>
          <w:spacing w:val="0"/>
          <w:sz w:val="22"/>
          <w:szCs w:val="22"/>
          <w:bdr w:val="none" w:color="auto" w:sz="0" w:space="0"/>
        </w:rPr>
        <w:t>3.政治面貌：中共党员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12121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212121"/>
          <w:spacing w:val="0"/>
          <w:sz w:val="22"/>
          <w:szCs w:val="22"/>
          <w:bdr w:val="none" w:color="auto" w:sz="0" w:space="0"/>
        </w:rPr>
        <w:t>4.专业相符；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12121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212121"/>
          <w:spacing w:val="0"/>
          <w:sz w:val="22"/>
          <w:szCs w:val="22"/>
          <w:bdr w:val="none" w:color="auto" w:sz="0" w:space="0"/>
        </w:rPr>
        <w:t>5.基本要求：热爱学生、关心学生。</w:t>
      </w:r>
    </w:p>
    <w:tbl>
      <w:tblPr>
        <w:tblW w:w="0" w:type="auto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8"/>
        <w:gridCol w:w="1476"/>
        <w:gridCol w:w="684"/>
        <w:gridCol w:w="2232"/>
        <w:gridCol w:w="24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  <w:tblCellSpacing w:w="0" w:type="dxa"/>
        </w:trPr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号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招聘部门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tblCellSpacing w:w="0" w:type="dxa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经济管理系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专业不限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认同岗位工作；有相关工作经验者；获得过艺术表演类、体育类省部级三等奖以上者、有相关专业国家级教练资格证书者可优先考虑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tblCellSpacing w:w="0" w:type="dxa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师范教育系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9"/>
                <w:szCs w:val="19"/>
                <w:bdr w:val="none" w:color="auto" w:sz="0" w:space="0"/>
              </w:rPr>
              <w:t>舞蹈、思政或传媒等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9"/>
                <w:szCs w:val="19"/>
                <w:bdr w:val="none" w:color="auto" w:sz="0" w:space="0"/>
              </w:rPr>
              <w:t>传媒类专业需提交视频作品，舞蹈专业面试时需展示舞蹈。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tblCellSpacing w:w="0" w:type="dxa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建筑工程与艺术设计系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专业不限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9"/>
                <w:szCs w:val="19"/>
                <w:bdr w:val="none" w:color="auto" w:sz="0" w:space="0"/>
              </w:rPr>
              <w:t>艺术类音乐学专业优先考虑。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tblCellSpacing w:w="0" w:type="dxa"/>
        </w:trPr>
        <w:tc>
          <w:tcPr>
            <w:tcW w:w="18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小计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212121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212121"/>
          <w:spacing w:val="0"/>
          <w:sz w:val="22"/>
          <w:szCs w:val="22"/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13085"/>
    <w:rsid w:val="55C1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2021-04-22T11:48:00Z</dcterms:created>
  <dc:creator>ぺ灬cc果冻ル</dc:creator>
  <cp:lastModifiedBy>ぺ灬cc果冻ル</cp:lastModifiedBy>
  <dcterms:modified xsi:type="dcterms:W3CDTF">2021-04-22T11:49:15Z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