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"/>
        <w:gridCol w:w="930"/>
        <w:gridCol w:w="810"/>
        <w:gridCol w:w="1320"/>
        <w:gridCol w:w="47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5"/>
                <w:sz w:val="19"/>
                <w:szCs w:val="19"/>
                <w:bdr w:val="none" w:color="auto" w:sz="0" w:space="0"/>
              </w:rPr>
              <w:t>部门</w:t>
            </w:r>
            <w:r>
              <w:rPr>
                <w:rFonts w:hint="default" w:ascii="Arial" w:hAnsi="Arial" w:eastAsia="Arial" w:cs="Arial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5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Fonts w:hint="default" w:ascii="Arial" w:hAnsi="Arial" w:eastAsia="Arial" w:cs="Arial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5"/>
                <w:sz w:val="19"/>
                <w:szCs w:val="19"/>
                <w:bdr w:val="none" w:color="auto" w:sz="0" w:space="0"/>
              </w:rPr>
              <w:t>人数</w:t>
            </w:r>
            <w:r>
              <w:rPr>
                <w:rFonts w:hint="default" w:ascii="Arial" w:hAnsi="Arial" w:eastAsia="Arial" w:cs="Arial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学历要求 </w:t>
            </w:r>
          </w:p>
        </w:tc>
        <w:tc>
          <w:tcPr>
            <w:tcW w:w="4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5"/>
                <w:sz w:val="19"/>
                <w:szCs w:val="19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7"/>
                <w:sz w:val="19"/>
                <w:szCs w:val="19"/>
                <w:bdr w:val="none" w:color="auto" w:sz="0" w:space="0"/>
              </w:rPr>
              <w:t>招标采购办公室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主任或副主任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7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7"/>
                <w:sz w:val="19"/>
                <w:szCs w:val="19"/>
                <w:bdr w:val="none" w:color="auto" w:sz="0" w:space="0"/>
              </w:rPr>
              <w:t>全日制本科及以上学历</w:t>
            </w:r>
          </w:p>
        </w:tc>
        <w:tc>
          <w:tcPr>
            <w:tcW w:w="4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1、全日制本科及以上学历，专业不限。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2、掌握招标采购流程，熟悉国家招标采购的相关政策、法律法规，熟悉各类施工、服务、设备等材料市场。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3、5年及以上招标采购管理工作经验。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4、具有良好的沟通协调能力，具有独立解决问题的能力。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5、能够把握项目的整体进程，合理控制各阶段招标采购执行与管理。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6、具有良好的职业操守，品行端正，责任心强，吃苦耐劳，有良好的团队合作精神。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70550"/>
    <w:rsid w:val="4D270550"/>
    <w:rsid w:val="7920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2021-04-30T07:47:00Z</dcterms:created>
  <dc:creator>ぺ灬cc果冻ル</dc:creator>
  <cp:lastModifiedBy>ぺ灬cc果冻ル</cp:lastModifiedBy>
  <dcterms:modified xsi:type="dcterms:W3CDTF">2021-04-30T07:49:26Z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