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</w:p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sz w:val="44"/>
          <w:szCs w:val="44"/>
        </w:rPr>
        <w:t>龙泉市</w:t>
      </w: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委组织部</w:t>
      </w:r>
      <w:r>
        <w:rPr>
          <w:rFonts w:hint="eastAsia" w:ascii="新宋体" w:hAnsi="新宋体" w:eastAsia="新宋体" w:cs="新宋体"/>
          <w:b/>
          <w:sz w:val="44"/>
          <w:szCs w:val="44"/>
        </w:rPr>
        <w:t>公开招聘编外用工需求</w:t>
      </w:r>
    </w:p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计划表</w:t>
      </w:r>
      <w:bookmarkEnd w:id="0"/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05"/>
        <w:gridCol w:w="1201"/>
        <w:gridCol w:w="1282"/>
        <w:gridCol w:w="1232"/>
        <w:gridCol w:w="216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招考职位名称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招考人数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33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综合管理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35周岁以下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理学门类、工学门类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全日制普通高校大学本科及以上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具有两年以上工作经历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85825"/>
    <w:rsid w:val="54B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2021-05-13T09:26:00Z</dcterms:created>
  <dc:creator>Administrator</dc:creator>
  <cp:lastModifiedBy>Administrator</cp:lastModifiedBy>
  <dcterms:modified xsi:type="dcterms:W3CDTF">2021-05-13T09:27:59Z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