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250" w:type="dxa"/>
        <w:shd w:val="clear" w:color="auto" w:fill="FFFFFF"/>
        <w:tblCellMar>
          <w:left w:w="0" w:type="dxa"/>
          <w:right w:w="0" w:type="dxa"/>
        </w:tblCellMar>
        <w:tblLook w:val="04A0"/>
      </w:tblPr>
      <w:tblGrid>
        <w:gridCol w:w="1102"/>
        <w:gridCol w:w="741"/>
        <w:gridCol w:w="709"/>
        <w:gridCol w:w="850"/>
        <w:gridCol w:w="851"/>
        <w:gridCol w:w="1984"/>
        <w:gridCol w:w="3119"/>
      </w:tblGrid>
      <w:tr w:rsidR="001E6DDA" w:rsidRPr="001E6DDA" w:rsidTr="001E6DDA">
        <w:trPr>
          <w:trHeight w:val="974"/>
        </w:trPr>
        <w:tc>
          <w:tcPr>
            <w:tcW w:w="11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560" w:lineRule="atLeast"/>
              <w:jc w:val="center"/>
              <w:rPr>
                <w:rFonts w:ascii="宋体" w:eastAsia="宋体" w:hAnsi="宋体" w:cs="宋体" w:hint="eastAsia"/>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b/>
                <w:bCs/>
                <w:color w:val="333333"/>
                <w:sz w:val="24"/>
                <w:szCs w:val="24"/>
              </w:rPr>
              <w:t>岗位</w:t>
            </w:r>
          </w:p>
          <w:p w:rsidR="001E6DDA" w:rsidRPr="001E6DDA" w:rsidRDefault="001E6DDA" w:rsidP="001E6DDA">
            <w:pPr>
              <w:adjustRightInd/>
              <w:snapToGrid/>
              <w:spacing w:after="0" w:line="56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b/>
                <w:bCs/>
                <w:color w:val="333333"/>
                <w:sz w:val="24"/>
                <w:szCs w:val="24"/>
              </w:rPr>
              <w:t>名称</w:t>
            </w:r>
          </w:p>
        </w:tc>
        <w:tc>
          <w:tcPr>
            <w:tcW w:w="741" w:type="dxa"/>
            <w:tcBorders>
              <w:top w:val="single" w:sz="8" w:space="0" w:color="000000"/>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560" w:lineRule="atLeast"/>
              <w:jc w:val="center"/>
              <w:rPr>
                <w:rFonts w:ascii="宋体" w:eastAsia="宋体" w:hAnsi="宋体" w:cs="宋体"/>
                <w:color w:val="333333"/>
                <w:sz w:val="24"/>
                <w:szCs w:val="24"/>
              </w:rPr>
            </w:pPr>
            <w:r w:rsidRPr="001E6DDA">
              <w:rPr>
                <w:rFonts w:ascii="仿宋" w:eastAsia="仿宋" w:hAnsi="仿宋" w:cs="宋体" w:hint="eastAsia"/>
                <w:b/>
                <w:bCs/>
                <w:color w:val="333333"/>
                <w:sz w:val="24"/>
                <w:szCs w:val="24"/>
              </w:rPr>
              <w:t>招聘</w:t>
            </w:r>
          </w:p>
          <w:p w:rsidR="001E6DDA" w:rsidRPr="001E6DDA" w:rsidRDefault="001E6DDA" w:rsidP="001E6DDA">
            <w:pPr>
              <w:adjustRightInd/>
              <w:snapToGrid/>
              <w:spacing w:after="0" w:line="560" w:lineRule="atLeast"/>
              <w:jc w:val="center"/>
              <w:rPr>
                <w:rFonts w:ascii="宋体" w:eastAsia="宋体" w:hAnsi="宋体" w:cs="宋体"/>
                <w:color w:val="333333"/>
                <w:sz w:val="24"/>
                <w:szCs w:val="24"/>
              </w:rPr>
            </w:pPr>
            <w:r w:rsidRPr="001E6DDA">
              <w:rPr>
                <w:rFonts w:ascii="仿宋" w:eastAsia="仿宋" w:hAnsi="仿宋" w:cs="宋体" w:hint="eastAsia"/>
                <w:b/>
                <w:bCs/>
                <w:color w:val="333333"/>
                <w:sz w:val="24"/>
                <w:szCs w:val="24"/>
              </w:rPr>
              <w:t>人数</w:t>
            </w:r>
          </w:p>
        </w:tc>
        <w:tc>
          <w:tcPr>
            <w:tcW w:w="709" w:type="dxa"/>
            <w:tcBorders>
              <w:top w:val="single" w:sz="8" w:space="0" w:color="000000"/>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56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b/>
                <w:bCs/>
                <w:color w:val="333333"/>
                <w:sz w:val="24"/>
                <w:szCs w:val="24"/>
              </w:rPr>
              <w:t>年龄</w:t>
            </w:r>
          </w:p>
        </w:tc>
        <w:tc>
          <w:tcPr>
            <w:tcW w:w="850" w:type="dxa"/>
            <w:tcBorders>
              <w:top w:val="single" w:sz="8" w:space="0" w:color="000000"/>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56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b/>
                <w:bCs/>
                <w:color w:val="333333"/>
                <w:sz w:val="24"/>
                <w:szCs w:val="24"/>
              </w:rPr>
              <w:t>学历</w:t>
            </w:r>
          </w:p>
        </w:tc>
        <w:tc>
          <w:tcPr>
            <w:tcW w:w="851" w:type="dxa"/>
            <w:tcBorders>
              <w:top w:val="single" w:sz="8" w:space="0" w:color="000000"/>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56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b/>
                <w:bCs/>
                <w:color w:val="333333"/>
                <w:sz w:val="24"/>
                <w:szCs w:val="24"/>
              </w:rPr>
              <w:t>学历</w:t>
            </w:r>
          </w:p>
          <w:p w:rsidR="001E6DDA" w:rsidRPr="001E6DDA" w:rsidRDefault="001E6DDA" w:rsidP="001E6DDA">
            <w:pPr>
              <w:adjustRightInd/>
              <w:snapToGrid/>
              <w:spacing w:after="0" w:line="56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b/>
                <w:bCs/>
                <w:color w:val="333333"/>
                <w:sz w:val="24"/>
                <w:szCs w:val="24"/>
              </w:rPr>
              <w:t>类别</w:t>
            </w:r>
          </w:p>
        </w:tc>
        <w:tc>
          <w:tcPr>
            <w:tcW w:w="1984" w:type="dxa"/>
            <w:tcBorders>
              <w:top w:val="single" w:sz="8" w:space="0" w:color="000000"/>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56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b/>
                <w:bCs/>
                <w:color w:val="333333"/>
                <w:sz w:val="24"/>
                <w:szCs w:val="24"/>
              </w:rPr>
              <w:t>专业</w:t>
            </w:r>
          </w:p>
        </w:tc>
        <w:tc>
          <w:tcPr>
            <w:tcW w:w="3119" w:type="dxa"/>
            <w:tcBorders>
              <w:top w:val="single" w:sz="8" w:space="0" w:color="000000"/>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56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b/>
                <w:bCs/>
                <w:color w:val="333333"/>
                <w:sz w:val="24"/>
                <w:szCs w:val="24"/>
              </w:rPr>
              <w:t>其它要求</w:t>
            </w:r>
          </w:p>
        </w:tc>
      </w:tr>
      <w:tr w:rsidR="001E6DDA" w:rsidRPr="001E6DDA" w:rsidTr="001E6DDA">
        <w:trPr>
          <w:trHeight w:val="1089"/>
        </w:trPr>
        <w:tc>
          <w:tcPr>
            <w:tcW w:w="1102"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hint="eastAsia"/>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公卫</w:t>
            </w:r>
          </w:p>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医师</w:t>
            </w:r>
          </w:p>
        </w:tc>
        <w:tc>
          <w:tcPr>
            <w:tcW w:w="74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1</w:t>
            </w:r>
          </w:p>
        </w:tc>
        <w:tc>
          <w:tcPr>
            <w:tcW w:w="70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35周岁及以下</w:t>
            </w:r>
          </w:p>
        </w:tc>
        <w:tc>
          <w:tcPr>
            <w:tcW w:w="850"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大专及以上学历</w:t>
            </w:r>
          </w:p>
        </w:tc>
        <w:tc>
          <w:tcPr>
            <w:tcW w:w="85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普通全日制</w:t>
            </w:r>
          </w:p>
        </w:tc>
        <w:tc>
          <w:tcPr>
            <w:tcW w:w="1984"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_GB2312" w:eastAsia="仿宋_GB2312" w:hAnsi="宋体" w:cs="宋体" w:hint="eastAsia"/>
                <w:color w:val="333333"/>
                <w:sz w:val="21"/>
                <w:szCs w:val="21"/>
              </w:rPr>
              <w:t>预防医学、公共卫生与预防医学</w:t>
            </w:r>
          </w:p>
        </w:tc>
        <w:tc>
          <w:tcPr>
            <w:tcW w:w="311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hideMark/>
          </w:tcPr>
          <w:p w:rsidR="001E6DDA" w:rsidRPr="001E6DDA" w:rsidRDefault="001E6DDA" w:rsidP="001E6DDA">
            <w:pPr>
              <w:adjustRightInd/>
              <w:snapToGrid/>
              <w:spacing w:after="0" w:line="390" w:lineRule="atLeast"/>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具备执业医师及以上资格证书；具备中级及以上专业技术职称者，文化程度可放宽至非全日制大专及以上；</w:t>
            </w:r>
            <w:r w:rsidRPr="001E6DDA">
              <w:rPr>
                <w:rFonts w:ascii="仿宋_GB2312" w:eastAsia="仿宋_GB2312" w:hAnsi="宋体" w:cs="宋体" w:hint="eastAsia"/>
                <w:color w:val="333333"/>
                <w:sz w:val="21"/>
                <w:szCs w:val="21"/>
              </w:rPr>
              <w:t>专业相符的应届毕业生要求到岗之日起第二年度内必须通过相应资格考试，否则予以解聘。</w:t>
            </w:r>
            <w:r w:rsidRPr="001E6DDA">
              <w:rPr>
                <w:rFonts w:ascii="宋体" w:eastAsia="宋体" w:hAnsi="宋体" w:cs="宋体" w:hint="eastAsia"/>
                <w:color w:val="333333"/>
                <w:sz w:val="24"/>
                <w:szCs w:val="24"/>
              </w:rPr>
              <w:t> </w:t>
            </w:r>
          </w:p>
        </w:tc>
      </w:tr>
      <w:tr w:rsidR="001E6DDA" w:rsidRPr="001E6DDA" w:rsidTr="001E6DDA">
        <w:trPr>
          <w:trHeight w:val="1089"/>
        </w:trPr>
        <w:tc>
          <w:tcPr>
            <w:tcW w:w="1102"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hint="eastAsia"/>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口腔科</w:t>
            </w:r>
          </w:p>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医师</w:t>
            </w:r>
          </w:p>
        </w:tc>
        <w:tc>
          <w:tcPr>
            <w:tcW w:w="74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1</w:t>
            </w:r>
          </w:p>
        </w:tc>
        <w:tc>
          <w:tcPr>
            <w:tcW w:w="70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35周岁及以下</w:t>
            </w:r>
          </w:p>
        </w:tc>
        <w:tc>
          <w:tcPr>
            <w:tcW w:w="850"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大专及以上学历</w:t>
            </w:r>
          </w:p>
        </w:tc>
        <w:tc>
          <w:tcPr>
            <w:tcW w:w="85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普通全日制</w:t>
            </w:r>
          </w:p>
        </w:tc>
        <w:tc>
          <w:tcPr>
            <w:tcW w:w="1984"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口腔医学</w:t>
            </w:r>
          </w:p>
        </w:tc>
        <w:tc>
          <w:tcPr>
            <w:tcW w:w="311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hideMark/>
          </w:tcPr>
          <w:p w:rsidR="001E6DDA" w:rsidRPr="001E6DDA" w:rsidRDefault="001E6DDA" w:rsidP="001E6DDA">
            <w:pPr>
              <w:adjustRightInd/>
              <w:snapToGrid/>
              <w:spacing w:after="0" w:line="390" w:lineRule="atLeast"/>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_GB2312" w:eastAsia="仿宋_GB2312" w:hAnsi="宋体" w:cs="宋体" w:hint="eastAsia"/>
                <w:color w:val="333333"/>
                <w:sz w:val="21"/>
                <w:szCs w:val="21"/>
              </w:rPr>
              <w:t>具备执业助理医师及以上资格证书；具备中级及以上专业技术职称者，文化程度可放宽至非全日制大专及以上；在确保到退休社保最低缴费年限达到15年的前提下，年龄可放宽至45周岁及以下；应届毕业生要求到岗之日起第三年度内必须通过相应资格考试，否则予以解聘。</w:t>
            </w:r>
            <w:r w:rsidRPr="001E6DDA">
              <w:rPr>
                <w:rFonts w:ascii="宋体" w:eastAsia="宋体" w:hAnsi="宋体" w:cs="宋体" w:hint="eastAsia"/>
                <w:color w:val="333333"/>
                <w:sz w:val="24"/>
                <w:szCs w:val="24"/>
              </w:rPr>
              <w:t> </w:t>
            </w:r>
          </w:p>
        </w:tc>
      </w:tr>
      <w:tr w:rsidR="001E6DDA" w:rsidRPr="001E6DDA" w:rsidTr="001E6DDA">
        <w:trPr>
          <w:trHeight w:val="1089"/>
        </w:trPr>
        <w:tc>
          <w:tcPr>
            <w:tcW w:w="1102"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hint="eastAsia"/>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药房</w:t>
            </w:r>
          </w:p>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科员</w:t>
            </w:r>
          </w:p>
        </w:tc>
        <w:tc>
          <w:tcPr>
            <w:tcW w:w="74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1</w:t>
            </w:r>
          </w:p>
        </w:tc>
        <w:tc>
          <w:tcPr>
            <w:tcW w:w="70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35周岁以下</w:t>
            </w:r>
          </w:p>
        </w:tc>
        <w:tc>
          <w:tcPr>
            <w:tcW w:w="850"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大专及以上学历</w:t>
            </w:r>
          </w:p>
        </w:tc>
        <w:tc>
          <w:tcPr>
            <w:tcW w:w="85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普通全日制</w:t>
            </w:r>
          </w:p>
        </w:tc>
        <w:tc>
          <w:tcPr>
            <w:tcW w:w="1984"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药学、中药（学）</w:t>
            </w:r>
          </w:p>
        </w:tc>
        <w:tc>
          <w:tcPr>
            <w:tcW w:w="311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具备药学或中药学初级（士）及以上专业技术资格证书；具备中级及以上专业技术职称者，文化程度可放宽至非全日制大专及以上。</w:t>
            </w:r>
          </w:p>
        </w:tc>
      </w:tr>
      <w:tr w:rsidR="001E6DDA" w:rsidRPr="001E6DDA" w:rsidTr="001E6DDA">
        <w:trPr>
          <w:trHeight w:val="1089"/>
        </w:trPr>
        <w:tc>
          <w:tcPr>
            <w:tcW w:w="1102"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hint="eastAsia"/>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放射科</w:t>
            </w:r>
          </w:p>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医师</w:t>
            </w:r>
          </w:p>
        </w:tc>
        <w:tc>
          <w:tcPr>
            <w:tcW w:w="74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1</w:t>
            </w:r>
          </w:p>
        </w:tc>
        <w:tc>
          <w:tcPr>
            <w:tcW w:w="70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35周岁及以下</w:t>
            </w:r>
          </w:p>
        </w:tc>
        <w:tc>
          <w:tcPr>
            <w:tcW w:w="850"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大专及以上学历</w:t>
            </w:r>
          </w:p>
        </w:tc>
        <w:tc>
          <w:tcPr>
            <w:tcW w:w="85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普通全日制</w:t>
            </w:r>
          </w:p>
        </w:tc>
        <w:tc>
          <w:tcPr>
            <w:tcW w:w="1984"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医学影像学</w:t>
            </w:r>
          </w:p>
        </w:tc>
        <w:tc>
          <w:tcPr>
            <w:tcW w:w="311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hideMark/>
          </w:tcPr>
          <w:p w:rsidR="001E6DDA" w:rsidRPr="001E6DDA" w:rsidRDefault="001E6DDA" w:rsidP="001E6DDA">
            <w:pPr>
              <w:adjustRightInd/>
              <w:snapToGrid/>
              <w:spacing w:after="0" w:line="390" w:lineRule="atLeast"/>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具备执业医师及以上资格证书；</w:t>
            </w:r>
            <w:r w:rsidRPr="001E6DDA">
              <w:rPr>
                <w:rFonts w:ascii="仿宋_GB2312" w:eastAsia="仿宋_GB2312" w:hAnsi="宋体" w:cs="宋体" w:hint="eastAsia"/>
                <w:color w:val="333333"/>
                <w:sz w:val="21"/>
                <w:szCs w:val="21"/>
              </w:rPr>
              <w:t>具备中级及以上专业技术职称者，文化程度可放宽至非全日制大专及以上；在确保到退休社保最低缴费年限达到15年的前提下，年龄可放宽至45周岁及以下；应届毕业生要</w:t>
            </w:r>
            <w:r w:rsidRPr="001E6DDA">
              <w:rPr>
                <w:rFonts w:ascii="仿宋_GB2312" w:eastAsia="仿宋_GB2312" w:hAnsi="宋体" w:cs="宋体" w:hint="eastAsia"/>
                <w:color w:val="333333"/>
                <w:sz w:val="21"/>
                <w:szCs w:val="21"/>
              </w:rPr>
              <w:lastRenderedPageBreak/>
              <w:t>求到岗之日起第三年度内必须通过相应资格考试，否则予以解聘。</w:t>
            </w:r>
            <w:r w:rsidRPr="001E6DDA">
              <w:rPr>
                <w:rFonts w:ascii="宋体" w:eastAsia="宋体" w:hAnsi="宋体" w:cs="宋体" w:hint="eastAsia"/>
                <w:color w:val="333333"/>
                <w:sz w:val="24"/>
                <w:szCs w:val="24"/>
              </w:rPr>
              <w:t> </w:t>
            </w:r>
          </w:p>
        </w:tc>
      </w:tr>
      <w:tr w:rsidR="001E6DDA" w:rsidRPr="001E6DDA" w:rsidTr="001E6DDA">
        <w:trPr>
          <w:trHeight w:val="1089"/>
        </w:trPr>
        <w:tc>
          <w:tcPr>
            <w:tcW w:w="1102"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hint="eastAsia"/>
                <w:color w:val="333333"/>
                <w:sz w:val="24"/>
                <w:szCs w:val="24"/>
              </w:rPr>
            </w:pPr>
            <w:r w:rsidRPr="001E6DDA">
              <w:rPr>
                <w:rFonts w:ascii="宋体" w:eastAsia="宋体" w:hAnsi="宋体" w:cs="宋体" w:hint="eastAsia"/>
                <w:color w:val="333333"/>
                <w:sz w:val="24"/>
                <w:szCs w:val="24"/>
              </w:rPr>
              <w:lastRenderedPageBreak/>
              <w:t xml:space="preserve">　　</w:t>
            </w:r>
            <w:r w:rsidRPr="001E6DDA">
              <w:rPr>
                <w:rFonts w:ascii="仿宋" w:eastAsia="仿宋" w:hAnsi="仿宋" w:cs="宋体" w:hint="eastAsia"/>
                <w:color w:val="333333"/>
                <w:sz w:val="21"/>
                <w:szCs w:val="21"/>
              </w:rPr>
              <w:t>眼科</w:t>
            </w:r>
          </w:p>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医师</w:t>
            </w:r>
          </w:p>
        </w:tc>
        <w:tc>
          <w:tcPr>
            <w:tcW w:w="74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1</w:t>
            </w:r>
          </w:p>
        </w:tc>
        <w:tc>
          <w:tcPr>
            <w:tcW w:w="70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35周岁及以下</w:t>
            </w:r>
          </w:p>
        </w:tc>
        <w:tc>
          <w:tcPr>
            <w:tcW w:w="850"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大专及以上学历</w:t>
            </w:r>
          </w:p>
        </w:tc>
        <w:tc>
          <w:tcPr>
            <w:tcW w:w="85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普通全日制</w:t>
            </w:r>
          </w:p>
        </w:tc>
        <w:tc>
          <w:tcPr>
            <w:tcW w:w="1984"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眼科学</w:t>
            </w:r>
          </w:p>
        </w:tc>
        <w:tc>
          <w:tcPr>
            <w:tcW w:w="311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具有执业助理医师或执业医师资格；具备中级及以上专业技术职称者，文化程度可放宽至非全日制大专及以上；应届毕业生要求到岗之日起第二年度内必须通过相应资格考试，否则予以解聘。</w:t>
            </w:r>
          </w:p>
        </w:tc>
      </w:tr>
      <w:tr w:rsidR="001E6DDA" w:rsidRPr="001E6DDA" w:rsidTr="001E6DDA">
        <w:trPr>
          <w:trHeight w:val="1089"/>
        </w:trPr>
        <w:tc>
          <w:tcPr>
            <w:tcW w:w="1102"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hint="eastAsia"/>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康复科</w:t>
            </w:r>
          </w:p>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医师</w:t>
            </w:r>
          </w:p>
        </w:tc>
        <w:tc>
          <w:tcPr>
            <w:tcW w:w="74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1</w:t>
            </w:r>
          </w:p>
        </w:tc>
        <w:tc>
          <w:tcPr>
            <w:tcW w:w="70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35周岁及以下</w:t>
            </w:r>
          </w:p>
        </w:tc>
        <w:tc>
          <w:tcPr>
            <w:tcW w:w="850"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大专及以上学历</w:t>
            </w:r>
          </w:p>
        </w:tc>
        <w:tc>
          <w:tcPr>
            <w:tcW w:w="85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普通全日制</w:t>
            </w:r>
          </w:p>
        </w:tc>
        <w:tc>
          <w:tcPr>
            <w:tcW w:w="1984"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hideMark/>
          </w:tcPr>
          <w:p w:rsidR="001E6DDA" w:rsidRPr="001E6DDA" w:rsidRDefault="001E6DDA" w:rsidP="001E6DDA">
            <w:pPr>
              <w:adjustRightInd/>
              <w:snapToGrid/>
              <w:spacing w:after="0" w:line="390" w:lineRule="atLeast"/>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针灸推拿（学）、中医康复学、中西医结合康复学、中医康复技术</w:t>
            </w:r>
          </w:p>
        </w:tc>
        <w:tc>
          <w:tcPr>
            <w:tcW w:w="311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具有执业助理医师或执业医师资格；具备中级及以上专业技术职称者，文化程度可放宽至非全日制大专及以上；应届毕业生要求到岗之日起第二年度内必须通过相应资格考试，否则予以解聘。</w:t>
            </w:r>
          </w:p>
        </w:tc>
      </w:tr>
      <w:tr w:rsidR="001E6DDA" w:rsidRPr="001E6DDA" w:rsidTr="001E6DDA">
        <w:trPr>
          <w:trHeight w:val="1089"/>
        </w:trPr>
        <w:tc>
          <w:tcPr>
            <w:tcW w:w="1102"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hint="eastAsia"/>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社区科</w:t>
            </w:r>
          </w:p>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护士</w:t>
            </w:r>
          </w:p>
        </w:tc>
        <w:tc>
          <w:tcPr>
            <w:tcW w:w="74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2</w:t>
            </w:r>
          </w:p>
        </w:tc>
        <w:tc>
          <w:tcPr>
            <w:tcW w:w="70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35周岁及以下</w:t>
            </w:r>
          </w:p>
        </w:tc>
        <w:tc>
          <w:tcPr>
            <w:tcW w:w="850"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大专及以上学历</w:t>
            </w:r>
          </w:p>
        </w:tc>
        <w:tc>
          <w:tcPr>
            <w:tcW w:w="85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普通全日制</w:t>
            </w:r>
          </w:p>
        </w:tc>
        <w:tc>
          <w:tcPr>
            <w:tcW w:w="1984"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护理学类</w:t>
            </w:r>
          </w:p>
        </w:tc>
        <w:tc>
          <w:tcPr>
            <w:tcW w:w="311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具备护士及以上资格证书</w:t>
            </w:r>
          </w:p>
        </w:tc>
      </w:tr>
      <w:tr w:rsidR="001E6DDA" w:rsidRPr="001E6DDA" w:rsidTr="001E6DDA">
        <w:trPr>
          <w:trHeight w:val="1089"/>
        </w:trPr>
        <w:tc>
          <w:tcPr>
            <w:tcW w:w="1102" w:type="dxa"/>
            <w:tcBorders>
              <w:top w:val="nil"/>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收费处科员</w:t>
            </w:r>
          </w:p>
        </w:tc>
        <w:tc>
          <w:tcPr>
            <w:tcW w:w="74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2</w:t>
            </w:r>
          </w:p>
        </w:tc>
        <w:tc>
          <w:tcPr>
            <w:tcW w:w="70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35周岁及以下</w:t>
            </w:r>
          </w:p>
        </w:tc>
        <w:tc>
          <w:tcPr>
            <w:tcW w:w="850"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大专及以上学历</w:t>
            </w:r>
          </w:p>
        </w:tc>
        <w:tc>
          <w:tcPr>
            <w:tcW w:w="851"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1E6DDA" w:rsidRPr="001E6DDA" w:rsidRDefault="001E6DDA" w:rsidP="001E6DDA">
            <w:pPr>
              <w:adjustRightInd/>
              <w:snapToGrid/>
              <w:spacing w:after="0" w:line="390" w:lineRule="atLeast"/>
              <w:jc w:val="center"/>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普通全日制</w:t>
            </w:r>
          </w:p>
        </w:tc>
        <w:tc>
          <w:tcPr>
            <w:tcW w:w="1984"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hideMark/>
          </w:tcPr>
          <w:p w:rsidR="001E6DDA" w:rsidRPr="001E6DDA" w:rsidRDefault="001E6DDA" w:rsidP="001E6DDA">
            <w:pPr>
              <w:adjustRightInd/>
              <w:snapToGrid/>
              <w:spacing w:after="0" w:line="390" w:lineRule="atLeast"/>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_GB2312" w:eastAsia="仿宋_GB2312" w:hAnsi="宋体" w:cs="宋体" w:hint="eastAsia"/>
                <w:color w:val="333333"/>
                <w:sz w:val="21"/>
                <w:szCs w:val="21"/>
              </w:rPr>
              <w:t>会计（学）、财务管理、会计（财务）电算化、会计电算化、会计与审计</w:t>
            </w:r>
          </w:p>
        </w:tc>
        <w:tc>
          <w:tcPr>
            <w:tcW w:w="3119" w:type="dxa"/>
            <w:tcBorders>
              <w:top w:val="nil"/>
              <w:left w:val="nil"/>
              <w:bottom w:val="single" w:sz="8" w:space="0" w:color="000000"/>
              <w:right w:val="single" w:sz="8" w:space="0" w:color="000000"/>
            </w:tcBorders>
            <w:shd w:val="clear" w:color="auto" w:fill="FFFFFF"/>
            <w:tcMar>
              <w:top w:w="15" w:type="dxa"/>
              <w:left w:w="108" w:type="dxa"/>
              <w:bottom w:w="15" w:type="dxa"/>
              <w:right w:w="108" w:type="dxa"/>
            </w:tcMar>
            <w:hideMark/>
          </w:tcPr>
          <w:p w:rsidR="001E6DDA" w:rsidRPr="001E6DDA" w:rsidRDefault="001E6DDA" w:rsidP="001E6DDA">
            <w:pPr>
              <w:adjustRightInd/>
              <w:snapToGrid/>
              <w:spacing w:after="0" w:line="390" w:lineRule="atLeast"/>
              <w:rPr>
                <w:rFonts w:ascii="宋体" w:eastAsia="宋体" w:hAnsi="宋体" w:cs="宋体"/>
                <w:color w:val="333333"/>
                <w:sz w:val="24"/>
                <w:szCs w:val="24"/>
              </w:rPr>
            </w:pPr>
            <w:r w:rsidRPr="001E6DDA">
              <w:rPr>
                <w:rFonts w:ascii="宋体" w:eastAsia="宋体" w:hAnsi="宋体" w:cs="宋体" w:hint="eastAsia"/>
                <w:color w:val="333333"/>
                <w:sz w:val="24"/>
                <w:szCs w:val="24"/>
              </w:rPr>
              <w:t xml:space="preserve">　　</w:t>
            </w:r>
            <w:r w:rsidRPr="001E6DDA">
              <w:rPr>
                <w:rFonts w:ascii="仿宋" w:eastAsia="仿宋" w:hAnsi="仿宋" w:cs="宋体" w:hint="eastAsia"/>
                <w:color w:val="333333"/>
                <w:sz w:val="21"/>
                <w:szCs w:val="21"/>
              </w:rPr>
              <w:t>具有会计初级及以上专业技术资格证书。</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1E6DDA"/>
    <w:rsid w:val="001E6DDA"/>
    <w:rsid w:val="00323B43"/>
    <w:rsid w:val="003D37D8"/>
    <w:rsid w:val="004358AB"/>
    <w:rsid w:val="004737CE"/>
    <w:rsid w:val="0064020C"/>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divs>
    <w:div w:id="20378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2021-05-18T05:59:00Z</dcterms:created>
  <dcterms:modified xsi:type="dcterms:W3CDTF">2021-05-18T06:01:00Z</dcterms:modified>
</cp:coreProperties>
</file>