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eastAsia="仿宋_GB2312"/>
          <w:sz w:val="40"/>
          <w:szCs w:val="40"/>
        </w:rPr>
      </w:pPr>
    </w:p>
    <w:p>
      <w:pPr>
        <w:spacing w:line="540" w:lineRule="exact"/>
        <w:jc w:val="center"/>
        <w:rPr>
          <w:rFonts w:hint="eastAsia" w:ascii="仿宋_GB2312" w:eastAsia="仿宋_GB2312"/>
          <w:sz w:val="40"/>
          <w:szCs w:val="40"/>
        </w:rPr>
      </w:pPr>
      <w:bookmarkStart w:id="0" w:name="_GoBack"/>
      <w:bookmarkEnd w:id="0"/>
      <w:r>
        <w:rPr>
          <w:rFonts w:hint="eastAsia" w:ascii="仿宋_GB2312" w:eastAsia="仿宋_GB2312"/>
          <w:sz w:val="40"/>
          <w:szCs w:val="40"/>
        </w:rPr>
        <w:t>西华县政府专职消防队员招聘体能测试项目及标准</w:t>
      </w:r>
    </w:p>
    <w:p>
      <w:pPr>
        <w:spacing w:line="540" w:lineRule="exact"/>
        <w:jc w:val="center"/>
        <w:rPr>
          <w:rFonts w:hint="eastAsia" w:ascii="仿宋_GB2312" w:eastAsia="仿宋_GB2312"/>
          <w:sz w:val="40"/>
          <w:szCs w:val="40"/>
        </w:rPr>
      </w:pPr>
    </w:p>
    <w:tbl>
      <w:tblPr>
        <w:tblStyle w:val="2"/>
        <w:tblW w:w="91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2"/>
        <w:gridCol w:w="1282"/>
        <w:gridCol w:w="723"/>
        <w:gridCol w:w="725"/>
        <w:gridCol w:w="724"/>
        <w:gridCol w:w="725"/>
        <w:gridCol w:w="724"/>
        <w:gridCol w:w="724"/>
        <w:gridCol w:w="724"/>
        <w:gridCol w:w="725"/>
        <w:gridCol w:w="724"/>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9121" w:type="dxa"/>
            <w:gridSpan w:val="12"/>
            <w:tcBorders>
              <w:top w:val="single" w:color="auto" w:sz="12" w:space="0"/>
              <w:right w:val="single" w:color="auto" w:sz="12" w:space="0"/>
            </w:tcBorders>
            <w:noWrap w:val="0"/>
            <w:vAlign w:val="center"/>
          </w:tcPr>
          <w:p>
            <w:pPr>
              <w:widowControl/>
              <w:spacing w:line="360" w:lineRule="exact"/>
              <w:jc w:val="center"/>
              <w:rPr>
                <w:rFonts w:ascii="黑体" w:hAnsi="黑体" w:eastAsia="黑体"/>
                <w:kern w:val="0"/>
                <w:sz w:val="28"/>
                <w:szCs w:val="28"/>
              </w:rPr>
            </w:pPr>
            <w:r>
              <w:rPr>
                <w:rFonts w:ascii="黑体" w:hAnsi="黑体" w:eastAsia="黑体"/>
                <w:kern w:val="0"/>
                <w:sz w:val="28"/>
                <w:szCs w:val="28"/>
              </w:rPr>
              <w:t>体能测试项目</w:t>
            </w:r>
            <w:r>
              <w:rPr>
                <w:rFonts w:hint="eastAsia" w:ascii="黑体" w:hAnsi="黑体" w:eastAsia="黑体"/>
                <w:kern w:val="0"/>
                <w:sz w:val="28"/>
                <w:szCs w:val="28"/>
              </w:rPr>
              <w:t>及</w:t>
            </w:r>
            <w:r>
              <w:rPr>
                <w:rFonts w:ascii="黑体" w:hAnsi="黑体" w:eastAsia="黑体"/>
                <w:kern w:val="0"/>
                <w:sz w:val="28"/>
                <w:szCs w:val="28"/>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734" w:type="dxa"/>
            <w:gridSpan w:val="2"/>
            <w:vMerge w:val="restart"/>
            <w:noWrap w:val="0"/>
            <w:vAlign w:val="center"/>
          </w:tcPr>
          <w:p>
            <w:pPr>
              <w:widowControl/>
              <w:adjustRightInd w:val="0"/>
              <w:snapToGrid w:val="0"/>
              <w:jc w:val="center"/>
              <w:rPr>
                <w:rFonts w:eastAsia="黑体"/>
                <w:kern w:val="0"/>
                <w:sz w:val="22"/>
                <w:szCs w:val="22"/>
              </w:rPr>
            </w:pPr>
            <w:r>
              <w:rPr>
                <w:rFonts w:eastAsia="黑体"/>
                <w:kern w:val="0"/>
                <w:sz w:val="22"/>
                <w:szCs w:val="22"/>
              </w:rPr>
              <w:t>项目</w:t>
            </w:r>
          </w:p>
        </w:tc>
        <w:tc>
          <w:tcPr>
            <w:tcW w:w="7387" w:type="dxa"/>
            <w:gridSpan w:val="10"/>
            <w:tcBorders>
              <w:right w:val="single" w:color="auto" w:sz="12" w:space="0"/>
            </w:tcBorders>
            <w:noWrap w:val="0"/>
            <w:vAlign w:val="center"/>
          </w:tcPr>
          <w:p>
            <w:pPr>
              <w:widowControl/>
              <w:adjustRightInd w:val="0"/>
              <w:snapToGrid w:val="0"/>
              <w:jc w:val="center"/>
              <w:rPr>
                <w:rFonts w:eastAsia="黑体"/>
                <w:kern w:val="0"/>
                <w:sz w:val="22"/>
                <w:szCs w:val="22"/>
              </w:rPr>
            </w:pPr>
            <w:r>
              <w:rPr>
                <w:rFonts w:eastAsia="黑体"/>
                <w:kern w:val="0"/>
                <w:sz w:val="22"/>
                <w:szCs w:val="22"/>
              </w:rPr>
              <w:t>测试成绩对应分值、测试办法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jc w:val="center"/>
        </w:trPr>
        <w:tc>
          <w:tcPr>
            <w:tcW w:w="1734" w:type="dxa"/>
            <w:gridSpan w:val="2"/>
            <w:vMerge w:val="continue"/>
            <w:noWrap w:val="0"/>
            <w:vAlign w:val="center"/>
          </w:tcPr>
          <w:p>
            <w:pPr>
              <w:widowControl/>
              <w:adjustRightInd w:val="0"/>
              <w:snapToGrid w:val="0"/>
              <w:jc w:val="center"/>
              <w:rPr>
                <w:rFonts w:eastAsia="黑体"/>
                <w:kern w:val="0"/>
                <w:sz w:val="22"/>
                <w:szCs w:val="22"/>
              </w:rPr>
            </w:pPr>
          </w:p>
        </w:tc>
        <w:tc>
          <w:tcPr>
            <w:tcW w:w="723" w:type="dxa"/>
            <w:noWrap w:val="0"/>
            <w:vAlign w:val="center"/>
          </w:tcPr>
          <w:p>
            <w:pPr>
              <w:widowControl/>
              <w:adjustRightInd w:val="0"/>
              <w:snapToGrid w:val="0"/>
              <w:jc w:val="center"/>
              <w:rPr>
                <w:rFonts w:eastAsia="楷体_GB2312"/>
                <w:kern w:val="0"/>
                <w:sz w:val="22"/>
                <w:szCs w:val="22"/>
              </w:rPr>
            </w:pPr>
            <w:r>
              <w:rPr>
                <w:rFonts w:hint="eastAsia" w:eastAsia="楷体_GB2312"/>
                <w:kern w:val="0"/>
                <w:sz w:val="22"/>
                <w:szCs w:val="22"/>
              </w:rPr>
              <w:t>0</w:t>
            </w:r>
            <w:r>
              <w:rPr>
                <w:rFonts w:eastAsia="楷体_GB2312"/>
                <w:kern w:val="0"/>
                <w:sz w:val="22"/>
                <w:szCs w:val="22"/>
              </w:rPr>
              <w:t>分</w:t>
            </w:r>
          </w:p>
        </w:tc>
        <w:tc>
          <w:tcPr>
            <w:tcW w:w="725" w:type="dxa"/>
            <w:noWrap w:val="0"/>
            <w:vAlign w:val="center"/>
          </w:tcPr>
          <w:p>
            <w:pPr>
              <w:widowControl/>
              <w:adjustRightInd w:val="0"/>
              <w:snapToGrid w:val="0"/>
              <w:jc w:val="center"/>
              <w:rPr>
                <w:rFonts w:eastAsia="楷体_GB2312"/>
                <w:kern w:val="0"/>
                <w:sz w:val="22"/>
                <w:szCs w:val="22"/>
              </w:rPr>
            </w:pPr>
            <w:r>
              <w:rPr>
                <w:rFonts w:hint="eastAsia" w:eastAsia="楷体_GB2312"/>
                <w:kern w:val="0"/>
                <w:sz w:val="22"/>
                <w:szCs w:val="22"/>
              </w:rPr>
              <w:t>0</w:t>
            </w:r>
            <w:r>
              <w:rPr>
                <w:rFonts w:eastAsia="楷体_GB2312"/>
                <w:kern w:val="0"/>
                <w:sz w:val="22"/>
                <w:szCs w:val="22"/>
              </w:rPr>
              <w:t>分</w:t>
            </w:r>
          </w:p>
        </w:tc>
        <w:tc>
          <w:tcPr>
            <w:tcW w:w="724" w:type="dxa"/>
            <w:noWrap w:val="0"/>
            <w:vAlign w:val="center"/>
          </w:tcPr>
          <w:p>
            <w:pPr>
              <w:widowControl/>
              <w:adjustRightInd w:val="0"/>
              <w:snapToGrid w:val="0"/>
              <w:jc w:val="center"/>
              <w:rPr>
                <w:rFonts w:eastAsia="楷体_GB2312"/>
                <w:kern w:val="0"/>
                <w:sz w:val="22"/>
                <w:szCs w:val="22"/>
              </w:rPr>
            </w:pPr>
            <w:r>
              <w:rPr>
                <w:rFonts w:hint="eastAsia" w:eastAsia="楷体_GB2312"/>
                <w:kern w:val="0"/>
                <w:sz w:val="22"/>
                <w:szCs w:val="22"/>
              </w:rPr>
              <w:t>0</w:t>
            </w:r>
            <w:r>
              <w:rPr>
                <w:rFonts w:eastAsia="楷体_GB2312"/>
                <w:kern w:val="0"/>
                <w:sz w:val="22"/>
                <w:szCs w:val="22"/>
              </w:rPr>
              <w:t>分</w:t>
            </w:r>
          </w:p>
        </w:tc>
        <w:tc>
          <w:tcPr>
            <w:tcW w:w="725" w:type="dxa"/>
            <w:noWrap w:val="0"/>
            <w:vAlign w:val="center"/>
          </w:tcPr>
          <w:p>
            <w:pPr>
              <w:widowControl/>
              <w:adjustRightInd w:val="0"/>
              <w:snapToGrid w:val="0"/>
              <w:jc w:val="center"/>
              <w:rPr>
                <w:rFonts w:eastAsia="楷体_GB2312"/>
                <w:kern w:val="0"/>
                <w:sz w:val="22"/>
                <w:szCs w:val="22"/>
              </w:rPr>
            </w:pPr>
            <w:r>
              <w:rPr>
                <w:rFonts w:hint="eastAsia" w:eastAsia="楷体_GB2312"/>
                <w:kern w:val="0"/>
                <w:sz w:val="22"/>
                <w:szCs w:val="22"/>
              </w:rPr>
              <w:t>0</w:t>
            </w:r>
            <w:r>
              <w:rPr>
                <w:rFonts w:eastAsia="楷体_GB2312"/>
                <w:kern w:val="0"/>
                <w:sz w:val="22"/>
                <w:szCs w:val="22"/>
              </w:rPr>
              <w:t>分</w:t>
            </w:r>
          </w:p>
        </w:tc>
        <w:tc>
          <w:tcPr>
            <w:tcW w:w="724" w:type="dxa"/>
            <w:noWrap w:val="0"/>
            <w:vAlign w:val="center"/>
          </w:tcPr>
          <w:p>
            <w:pPr>
              <w:widowControl/>
              <w:adjustRightInd w:val="0"/>
              <w:snapToGrid w:val="0"/>
              <w:jc w:val="center"/>
              <w:rPr>
                <w:rFonts w:eastAsia="楷体_GB2312"/>
                <w:kern w:val="0"/>
                <w:sz w:val="22"/>
                <w:szCs w:val="22"/>
              </w:rPr>
            </w:pPr>
            <w:r>
              <w:rPr>
                <w:rFonts w:hint="eastAsia" w:eastAsia="楷体_GB2312"/>
                <w:kern w:val="0"/>
                <w:sz w:val="22"/>
                <w:szCs w:val="22"/>
              </w:rPr>
              <w:t>0</w:t>
            </w:r>
            <w:r>
              <w:rPr>
                <w:rFonts w:eastAsia="楷体_GB2312"/>
                <w:kern w:val="0"/>
                <w:sz w:val="22"/>
                <w:szCs w:val="22"/>
              </w:rPr>
              <w:t>分</w:t>
            </w:r>
          </w:p>
        </w:tc>
        <w:tc>
          <w:tcPr>
            <w:tcW w:w="724" w:type="dxa"/>
            <w:noWrap w:val="0"/>
            <w:vAlign w:val="center"/>
          </w:tcPr>
          <w:p>
            <w:pPr>
              <w:widowControl/>
              <w:adjustRightInd w:val="0"/>
              <w:snapToGrid w:val="0"/>
              <w:jc w:val="center"/>
              <w:rPr>
                <w:rFonts w:eastAsia="楷体_GB2312"/>
                <w:kern w:val="0"/>
                <w:sz w:val="22"/>
                <w:szCs w:val="22"/>
              </w:rPr>
            </w:pPr>
            <w:r>
              <w:rPr>
                <w:rFonts w:eastAsia="楷体_GB2312"/>
                <w:kern w:val="0"/>
                <w:sz w:val="22"/>
                <w:szCs w:val="22"/>
              </w:rPr>
              <w:t>6</w:t>
            </w:r>
            <w:r>
              <w:rPr>
                <w:rFonts w:hint="eastAsia" w:eastAsia="楷体_GB2312"/>
                <w:kern w:val="0"/>
                <w:sz w:val="22"/>
                <w:szCs w:val="22"/>
              </w:rPr>
              <w:t>0</w:t>
            </w:r>
            <w:r>
              <w:rPr>
                <w:rFonts w:eastAsia="楷体_GB2312"/>
                <w:kern w:val="0"/>
                <w:sz w:val="22"/>
                <w:szCs w:val="22"/>
              </w:rPr>
              <w:t>分</w:t>
            </w:r>
          </w:p>
        </w:tc>
        <w:tc>
          <w:tcPr>
            <w:tcW w:w="724" w:type="dxa"/>
            <w:noWrap w:val="0"/>
            <w:vAlign w:val="center"/>
          </w:tcPr>
          <w:p>
            <w:pPr>
              <w:widowControl/>
              <w:adjustRightInd w:val="0"/>
              <w:snapToGrid w:val="0"/>
              <w:jc w:val="center"/>
              <w:rPr>
                <w:rFonts w:eastAsia="楷体_GB2312"/>
                <w:kern w:val="0"/>
                <w:sz w:val="22"/>
                <w:szCs w:val="22"/>
              </w:rPr>
            </w:pPr>
            <w:r>
              <w:rPr>
                <w:rFonts w:eastAsia="楷体_GB2312"/>
                <w:kern w:val="0"/>
                <w:sz w:val="22"/>
                <w:szCs w:val="22"/>
              </w:rPr>
              <w:t>7</w:t>
            </w:r>
            <w:r>
              <w:rPr>
                <w:rFonts w:hint="eastAsia" w:eastAsia="楷体_GB2312"/>
                <w:kern w:val="0"/>
                <w:sz w:val="22"/>
                <w:szCs w:val="22"/>
              </w:rPr>
              <w:t>0</w:t>
            </w:r>
            <w:r>
              <w:rPr>
                <w:rFonts w:eastAsia="楷体_GB2312"/>
                <w:kern w:val="0"/>
                <w:sz w:val="22"/>
                <w:szCs w:val="22"/>
              </w:rPr>
              <w:t>分</w:t>
            </w:r>
          </w:p>
        </w:tc>
        <w:tc>
          <w:tcPr>
            <w:tcW w:w="725" w:type="dxa"/>
            <w:noWrap w:val="0"/>
            <w:vAlign w:val="center"/>
          </w:tcPr>
          <w:p>
            <w:pPr>
              <w:widowControl/>
              <w:adjustRightInd w:val="0"/>
              <w:snapToGrid w:val="0"/>
              <w:jc w:val="center"/>
              <w:rPr>
                <w:rFonts w:eastAsia="楷体_GB2312"/>
                <w:kern w:val="0"/>
                <w:sz w:val="22"/>
                <w:szCs w:val="22"/>
              </w:rPr>
            </w:pPr>
            <w:r>
              <w:rPr>
                <w:rFonts w:eastAsia="楷体_GB2312"/>
                <w:kern w:val="0"/>
                <w:sz w:val="22"/>
                <w:szCs w:val="22"/>
              </w:rPr>
              <w:t>8</w:t>
            </w:r>
            <w:r>
              <w:rPr>
                <w:rFonts w:hint="eastAsia" w:eastAsia="楷体_GB2312"/>
                <w:kern w:val="0"/>
                <w:sz w:val="22"/>
                <w:szCs w:val="22"/>
              </w:rPr>
              <w:t>0</w:t>
            </w:r>
            <w:r>
              <w:rPr>
                <w:rFonts w:eastAsia="楷体_GB2312"/>
                <w:kern w:val="0"/>
                <w:sz w:val="22"/>
                <w:szCs w:val="22"/>
              </w:rPr>
              <w:t>分</w:t>
            </w:r>
          </w:p>
        </w:tc>
        <w:tc>
          <w:tcPr>
            <w:tcW w:w="724" w:type="dxa"/>
            <w:noWrap w:val="0"/>
            <w:vAlign w:val="center"/>
          </w:tcPr>
          <w:p>
            <w:pPr>
              <w:widowControl/>
              <w:adjustRightInd w:val="0"/>
              <w:snapToGrid w:val="0"/>
              <w:jc w:val="center"/>
              <w:rPr>
                <w:rFonts w:eastAsia="楷体_GB2312"/>
                <w:kern w:val="0"/>
                <w:sz w:val="22"/>
                <w:szCs w:val="22"/>
              </w:rPr>
            </w:pPr>
            <w:r>
              <w:rPr>
                <w:rFonts w:eastAsia="楷体_GB2312"/>
                <w:kern w:val="0"/>
                <w:sz w:val="22"/>
                <w:szCs w:val="22"/>
              </w:rPr>
              <w:t>9</w:t>
            </w:r>
            <w:r>
              <w:rPr>
                <w:rFonts w:hint="eastAsia" w:eastAsia="楷体_GB2312"/>
                <w:kern w:val="0"/>
                <w:sz w:val="22"/>
                <w:szCs w:val="22"/>
              </w:rPr>
              <w:t>0</w:t>
            </w:r>
            <w:r>
              <w:rPr>
                <w:rFonts w:eastAsia="楷体_GB2312"/>
                <w:kern w:val="0"/>
                <w:sz w:val="22"/>
                <w:szCs w:val="22"/>
              </w:rPr>
              <w:t>分</w:t>
            </w:r>
          </w:p>
        </w:tc>
        <w:tc>
          <w:tcPr>
            <w:tcW w:w="869" w:type="dxa"/>
            <w:tcBorders>
              <w:right w:val="single" w:color="auto" w:sz="12" w:space="0"/>
            </w:tcBorders>
            <w:noWrap w:val="0"/>
            <w:vAlign w:val="center"/>
          </w:tcPr>
          <w:p>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hint="eastAsia" w:eastAsia="楷体_GB2312"/>
                <w:spacing w:val="-10"/>
                <w:kern w:val="0"/>
                <w:sz w:val="22"/>
                <w:szCs w:val="22"/>
              </w:rPr>
              <w:t>0</w:t>
            </w:r>
            <w:r>
              <w:rPr>
                <w:rFonts w:eastAsia="楷体_GB2312"/>
                <w:spacing w:val="-10"/>
                <w:kern w:val="0"/>
                <w:sz w:val="22"/>
                <w:szCs w:val="22"/>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52" w:type="dxa"/>
            <w:vMerge w:val="restart"/>
            <w:noWrap w:val="0"/>
            <w:vAlign w:val="center"/>
          </w:tcPr>
          <w:p>
            <w:pPr>
              <w:widowControl/>
              <w:adjustRightInd w:val="0"/>
              <w:snapToGrid w:val="0"/>
              <w:jc w:val="center"/>
              <w:rPr>
                <w:kern w:val="0"/>
                <w:szCs w:val="21"/>
              </w:rPr>
            </w:pPr>
            <w:r>
              <w:rPr>
                <w:kern w:val="0"/>
                <w:szCs w:val="21"/>
              </w:rPr>
              <w:t>男</w:t>
            </w:r>
          </w:p>
          <w:p>
            <w:pPr>
              <w:widowControl/>
              <w:adjustRightInd w:val="0"/>
              <w:snapToGrid w:val="0"/>
              <w:jc w:val="center"/>
              <w:rPr>
                <w:rFonts w:hint="eastAsia"/>
                <w:kern w:val="0"/>
                <w:szCs w:val="21"/>
              </w:rPr>
            </w:pPr>
          </w:p>
          <w:p>
            <w:pPr>
              <w:widowControl/>
              <w:adjustRightInd w:val="0"/>
              <w:snapToGrid w:val="0"/>
              <w:jc w:val="center"/>
              <w:rPr>
                <w:kern w:val="0"/>
                <w:szCs w:val="21"/>
              </w:rPr>
            </w:pPr>
            <w:r>
              <w:rPr>
                <w:kern w:val="0"/>
                <w:szCs w:val="21"/>
              </w:rPr>
              <w:t>性</w:t>
            </w:r>
          </w:p>
        </w:tc>
        <w:tc>
          <w:tcPr>
            <w:tcW w:w="1282" w:type="dxa"/>
            <w:vMerge w:val="restart"/>
            <w:noWrap w:val="0"/>
            <w:vAlign w:val="center"/>
          </w:tcPr>
          <w:p>
            <w:pPr>
              <w:widowControl/>
              <w:adjustRightInd w:val="0"/>
              <w:snapToGrid w:val="0"/>
              <w:jc w:val="center"/>
              <w:rPr>
                <w:kern w:val="0"/>
                <w:szCs w:val="21"/>
              </w:rPr>
            </w:pPr>
            <w:r>
              <w:rPr>
                <w:rFonts w:hAnsi="黑体" w:eastAsia="黑体"/>
                <w:szCs w:val="21"/>
              </w:rPr>
              <w:t>单杠引体向上（次</w:t>
            </w:r>
            <w:r>
              <w:rPr>
                <w:rFonts w:eastAsia="黑体"/>
                <w:szCs w:val="21"/>
              </w:rPr>
              <w:t>/3</w:t>
            </w:r>
            <w:r>
              <w:rPr>
                <w:rFonts w:hAnsi="黑体" w:eastAsia="黑体"/>
                <w:szCs w:val="21"/>
              </w:rPr>
              <w:t>分钟）</w:t>
            </w:r>
          </w:p>
        </w:tc>
        <w:tc>
          <w:tcPr>
            <w:tcW w:w="723" w:type="dxa"/>
            <w:noWrap w:val="0"/>
            <w:vAlign w:val="center"/>
          </w:tcPr>
          <w:p>
            <w:pPr>
              <w:widowControl/>
              <w:adjustRightInd w:val="0"/>
              <w:snapToGrid w:val="0"/>
              <w:jc w:val="center"/>
              <w:rPr>
                <w:kern w:val="0"/>
                <w:szCs w:val="21"/>
              </w:rPr>
            </w:pPr>
            <w:r>
              <w:rPr>
                <w:rFonts w:hint="eastAsia"/>
                <w:kern w:val="0"/>
                <w:szCs w:val="21"/>
              </w:rPr>
              <w:t>3</w:t>
            </w:r>
          </w:p>
        </w:tc>
        <w:tc>
          <w:tcPr>
            <w:tcW w:w="725" w:type="dxa"/>
            <w:noWrap w:val="0"/>
            <w:vAlign w:val="center"/>
          </w:tcPr>
          <w:p>
            <w:pPr>
              <w:widowControl/>
              <w:adjustRightInd w:val="0"/>
              <w:snapToGrid w:val="0"/>
              <w:jc w:val="center"/>
              <w:rPr>
                <w:kern w:val="0"/>
                <w:szCs w:val="21"/>
              </w:rPr>
            </w:pPr>
            <w:r>
              <w:rPr>
                <w:rFonts w:hint="eastAsia"/>
                <w:kern w:val="0"/>
                <w:szCs w:val="21"/>
              </w:rPr>
              <w:t>4</w:t>
            </w:r>
          </w:p>
        </w:tc>
        <w:tc>
          <w:tcPr>
            <w:tcW w:w="724" w:type="dxa"/>
            <w:noWrap w:val="0"/>
            <w:vAlign w:val="center"/>
          </w:tcPr>
          <w:p>
            <w:pPr>
              <w:widowControl/>
              <w:adjustRightInd w:val="0"/>
              <w:snapToGrid w:val="0"/>
              <w:jc w:val="center"/>
              <w:rPr>
                <w:kern w:val="0"/>
                <w:szCs w:val="21"/>
              </w:rPr>
            </w:pPr>
            <w:r>
              <w:rPr>
                <w:rFonts w:hint="eastAsia"/>
                <w:kern w:val="0"/>
                <w:szCs w:val="21"/>
              </w:rPr>
              <w:t>5</w:t>
            </w:r>
          </w:p>
        </w:tc>
        <w:tc>
          <w:tcPr>
            <w:tcW w:w="725" w:type="dxa"/>
            <w:noWrap w:val="0"/>
            <w:vAlign w:val="center"/>
          </w:tcPr>
          <w:p>
            <w:pPr>
              <w:widowControl/>
              <w:adjustRightInd w:val="0"/>
              <w:snapToGrid w:val="0"/>
              <w:jc w:val="center"/>
              <w:rPr>
                <w:kern w:val="0"/>
                <w:szCs w:val="21"/>
              </w:rPr>
            </w:pPr>
            <w:r>
              <w:rPr>
                <w:rFonts w:hint="eastAsia"/>
                <w:kern w:val="0"/>
                <w:szCs w:val="21"/>
              </w:rPr>
              <w:t>6</w:t>
            </w:r>
          </w:p>
        </w:tc>
        <w:tc>
          <w:tcPr>
            <w:tcW w:w="724" w:type="dxa"/>
            <w:noWrap w:val="0"/>
            <w:vAlign w:val="center"/>
          </w:tcPr>
          <w:p>
            <w:pPr>
              <w:widowControl/>
              <w:adjustRightInd w:val="0"/>
              <w:snapToGrid w:val="0"/>
              <w:jc w:val="center"/>
              <w:rPr>
                <w:kern w:val="0"/>
                <w:szCs w:val="21"/>
              </w:rPr>
            </w:pPr>
            <w:r>
              <w:rPr>
                <w:rFonts w:hint="eastAsia"/>
                <w:kern w:val="0"/>
                <w:szCs w:val="21"/>
              </w:rPr>
              <w:t>7</w:t>
            </w:r>
          </w:p>
        </w:tc>
        <w:tc>
          <w:tcPr>
            <w:tcW w:w="724" w:type="dxa"/>
            <w:noWrap w:val="0"/>
            <w:vAlign w:val="center"/>
          </w:tcPr>
          <w:p>
            <w:pPr>
              <w:widowControl/>
              <w:adjustRightInd w:val="0"/>
              <w:snapToGrid w:val="0"/>
              <w:jc w:val="center"/>
              <w:rPr>
                <w:kern w:val="0"/>
                <w:szCs w:val="21"/>
              </w:rPr>
            </w:pPr>
            <w:r>
              <w:rPr>
                <w:rFonts w:hint="eastAsia"/>
                <w:kern w:val="0"/>
                <w:szCs w:val="21"/>
              </w:rPr>
              <w:t>8</w:t>
            </w:r>
          </w:p>
        </w:tc>
        <w:tc>
          <w:tcPr>
            <w:tcW w:w="724" w:type="dxa"/>
            <w:noWrap w:val="0"/>
            <w:vAlign w:val="center"/>
          </w:tcPr>
          <w:p>
            <w:pPr>
              <w:widowControl/>
              <w:adjustRightInd w:val="0"/>
              <w:snapToGrid w:val="0"/>
              <w:jc w:val="center"/>
              <w:rPr>
                <w:kern w:val="0"/>
                <w:szCs w:val="21"/>
              </w:rPr>
            </w:pPr>
            <w:r>
              <w:rPr>
                <w:rFonts w:hint="eastAsia"/>
                <w:kern w:val="0"/>
                <w:szCs w:val="21"/>
              </w:rPr>
              <w:t>9</w:t>
            </w:r>
          </w:p>
        </w:tc>
        <w:tc>
          <w:tcPr>
            <w:tcW w:w="725" w:type="dxa"/>
            <w:noWrap w:val="0"/>
            <w:vAlign w:val="center"/>
          </w:tcPr>
          <w:p>
            <w:pPr>
              <w:widowControl/>
              <w:adjustRightInd w:val="0"/>
              <w:snapToGrid w:val="0"/>
              <w:jc w:val="center"/>
              <w:rPr>
                <w:kern w:val="0"/>
                <w:szCs w:val="21"/>
              </w:rPr>
            </w:pPr>
            <w:r>
              <w:rPr>
                <w:rFonts w:hint="eastAsia"/>
                <w:kern w:val="0"/>
                <w:szCs w:val="21"/>
              </w:rPr>
              <w:t>10</w:t>
            </w:r>
          </w:p>
        </w:tc>
        <w:tc>
          <w:tcPr>
            <w:tcW w:w="724" w:type="dxa"/>
            <w:noWrap w:val="0"/>
            <w:vAlign w:val="center"/>
          </w:tcPr>
          <w:p>
            <w:pPr>
              <w:widowControl/>
              <w:adjustRightInd w:val="0"/>
              <w:snapToGrid w:val="0"/>
              <w:jc w:val="center"/>
              <w:rPr>
                <w:kern w:val="0"/>
                <w:szCs w:val="21"/>
              </w:rPr>
            </w:pPr>
            <w:r>
              <w:rPr>
                <w:kern w:val="0"/>
                <w:szCs w:val="21"/>
              </w:rPr>
              <w:t>1</w:t>
            </w:r>
            <w:r>
              <w:rPr>
                <w:rFonts w:hint="eastAsia"/>
                <w:kern w:val="0"/>
                <w:szCs w:val="21"/>
              </w:rPr>
              <w:t>1</w:t>
            </w:r>
          </w:p>
        </w:tc>
        <w:tc>
          <w:tcPr>
            <w:tcW w:w="869" w:type="dxa"/>
            <w:noWrap w:val="0"/>
            <w:vAlign w:val="center"/>
          </w:tcPr>
          <w:p>
            <w:pPr>
              <w:widowControl/>
              <w:adjustRightInd w:val="0"/>
              <w:snapToGrid w:val="0"/>
              <w:jc w:val="center"/>
              <w:rPr>
                <w:kern w:val="0"/>
                <w:szCs w:val="21"/>
              </w:rPr>
            </w:pPr>
            <w:r>
              <w:rPr>
                <w:kern w:val="0"/>
                <w:szCs w:val="21"/>
              </w:rPr>
              <w:t>1</w:t>
            </w:r>
            <w:r>
              <w:rPr>
                <w:rFonts w:hint="eastAsia"/>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9"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continue"/>
            <w:noWrap w:val="0"/>
            <w:vAlign w:val="center"/>
          </w:tcPr>
          <w:p>
            <w:pPr>
              <w:widowControl/>
              <w:adjustRightInd w:val="0"/>
              <w:snapToGrid w:val="0"/>
              <w:jc w:val="center"/>
              <w:rPr>
                <w:rFonts w:eastAsia="黑体"/>
                <w:szCs w:val="21"/>
              </w:rPr>
            </w:pPr>
          </w:p>
        </w:tc>
        <w:tc>
          <w:tcPr>
            <w:tcW w:w="7387"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eastAsia="仿宋_GB2312"/>
                <w:szCs w:val="21"/>
              </w:rPr>
            </w:pPr>
            <w:r>
              <w:rPr>
                <w:rFonts w:eastAsia="仿宋_GB2312"/>
                <w:szCs w:val="21"/>
              </w:rPr>
              <w:t>1.单个或分组考核。</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 xml:space="preserve">2.按照规定动作要领完成动作。引体时下颌高于杠面、身体不得借助振浪或摆动、悬垂时双肘关节伸直；脚触及地面或立柱，结束考核。 </w:t>
            </w:r>
          </w:p>
          <w:p>
            <w:pPr>
              <w:widowControl/>
              <w:adjustRightInd w:val="0"/>
              <w:snapToGrid w:val="0"/>
              <w:ind w:firstLine="420" w:firstLineChars="200"/>
              <w:jc w:val="left"/>
              <w:rPr>
                <w:rFonts w:hint="eastAsia" w:eastAsia="仿宋_GB2312"/>
                <w:szCs w:val="21"/>
              </w:rPr>
            </w:pPr>
            <w:r>
              <w:rPr>
                <w:rFonts w:eastAsia="仿宋_GB2312"/>
                <w:szCs w:val="21"/>
              </w:rPr>
              <w:t>3.考核以完成次数计算成绩。</w:t>
            </w:r>
          </w:p>
          <w:p>
            <w:pPr>
              <w:widowControl/>
              <w:adjustRightInd w:val="0"/>
              <w:snapToGrid w:val="0"/>
              <w:ind w:firstLine="420" w:firstLineChars="200"/>
              <w:jc w:val="left"/>
              <w:rPr>
                <w:kern w:val="0"/>
                <w:szCs w:val="21"/>
              </w:rPr>
            </w:pPr>
            <w:r>
              <w:rPr>
                <w:rFonts w:hint="eastAsia" w:eastAsia="仿宋_GB2312"/>
                <w:szCs w:val="21"/>
              </w:rPr>
              <w:t>4.</w:t>
            </w:r>
            <w:r>
              <w:rPr>
                <w:rFonts w:eastAsia="仿宋_GB2312"/>
                <w:szCs w:val="21"/>
              </w:rPr>
              <w:t>得分超出10</w:t>
            </w:r>
            <w:r>
              <w:rPr>
                <w:rFonts w:hint="eastAsia" w:eastAsia="仿宋_GB2312"/>
                <w:szCs w:val="21"/>
              </w:rPr>
              <w:t>0</w:t>
            </w:r>
            <w:r>
              <w:rPr>
                <w:rFonts w:eastAsia="仿宋_GB2312"/>
                <w:szCs w:val="21"/>
              </w:rPr>
              <w:t>分的，每递增1次增加1</w:t>
            </w:r>
            <w:r>
              <w:rPr>
                <w:rFonts w:hint="eastAsia" w:eastAsia="仿宋_GB2312"/>
                <w:szCs w:val="21"/>
              </w:rPr>
              <w:t>0</w:t>
            </w:r>
            <w:r>
              <w:rPr>
                <w:rFonts w:eastAsia="仿宋_GB2312"/>
                <w:szCs w:val="21"/>
              </w:rPr>
              <w:t>分</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restart"/>
            <w:noWrap w:val="0"/>
            <w:vAlign w:val="center"/>
          </w:tcPr>
          <w:p>
            <w:pPr>
              <w:widowControl/>
              <w:adjustRightInd w:val="0"/>
              <w:snapToGrid w:val="0"/>
              <w:jc w:val="center"/>
              <w:rPr>
                <w:kern w:val="0"/>
                <w:szCs w:val="21"/>
              </w:rPr>
            </w:pPr>
            <w:r>
              <w:rPr>
                <w:rFonts w:eastAsia="黑体"/>
                <w:szCs w:val="21"/>
              </w:rPr>
              <w:t>10</w:t>
            </w:r>
            <w:r>
              <w:rPr>
                <w:rFonts w:hAnsi="黑体" w:eastAsia="黑体"/>
                <w:szCs w:val="21"/>
              </w:rPr>
              <w:t>米</w:t>
            </w:r>
            <w:r>
              <w:rPr>
                <w:rFonts w:eastAsia="黑体"/>
                <w:szCs w:val="21"/>
              </w:rPr>
              <w:t>×4</w:t>
            </w:r>
            <w:r>
              <w:rPr>
                <w:rFonts w:hAnsi="黑体" w:eastAsia="黑体"/>
                <w:szCs w:val="21"/>
              </w:rPr>
              <w:t>往返跑（秒）</w:t>
            </w:r>
          </w:p>
        </w:tc>
        <w:tc>
          <w:tcPr>
            <w:tcW w:w="723" w:type="dxa"/>
            <w:noWrap w:val="0"/>
            <w:vAlign w:val="center"/>
          </w:tcPr>
          <w:p>
            <w:pPr>
              <w:widowControl/>
              <w:adjustRightInd w:val="0"/>
              <w:snapToGrid w:val="0"/>
              <w:ind w:left="-153" w:leftChars="-73" w:right="-204" w:rightChars="-97"/>
              <w:jc w:val="center"/>
              <w:rPr>
                <w:kern w:val="0"/>
                <w:szCs w:val="21"/>
              </w:rPr>
            </w:pPr>
            <w:r>
              <w:rPr>
                <w:szCs w:val="21"/>
              </w:rPr>
              <w:t>1</w:t>
            </w:r>
            <w:r>
              <w:rPr>
                <w:rFonts w:hint="eastAsia"/>
                <w:szCs w:val="21"/>
              </w:rPr>
              <w:t>5</w:t>
            </w:r>
            <w:r>
              <w:rPr>
                <w:szCs w:val="21"/>
              </w:rPr>
              <w:t>″</w:t>
            </w:r>
            <w:r>
              <w:rPr>
                <w:rFonts w:hint="eastAsia"/>
                <w:szCs w:val="21"/>
              </w:rPr>
              <w:t>5</w:t>
            </w:r>
          </w:p>
        </w:tc>
        <w:tc>
          <w:tcPr>
            <w:tcW w:w="725" w:type="dxa"/>
            <w:noWrap w:val="0"/>
            <w:vAlign w:val="center"/>
          </w:tcPr>
          <w:p>
            <w:pPr>
              <w:widowControl/>
              <w:adjustRightInd w:val="0"/>
              <w:snapToGrid w:val="0"/>
              <w:jc w:val="center"/>
              <w:rPr>
                <w:kern w:val="0"/>
                <w:szCs w:val="21"/>
              </w:rPr>
            </w:pPr>
            <w:r>
              <w:rPr>
                <w:szCs w:val="21"/>
              </w:rPr>
              <w:t>1</w:t>
            </w:r>
            <w:r>
              <w:rPr>
                <w:rFonts w:hint="eastAsia"/>
                <w:szCs w:val="21"/>
              </w:rPr>
              <w:t>5</w:t>
            </w:r>
            <w:r>
              <w:rPr>
                <w:szCs w:val="21"/>
              </w:rPr>
              <w:t>″</w:t>
            </w:r>
          </w:p>
        </w:tc>
        <w:tc>
          <w:tcPr>
            <w:tcW w:w="724" w:type="dxa"/>
            <w:noWrap w:val="0"/>
            <w:vAlign w:val="center"/>
          </w:tcPr>
          <w:p>
            <w:pPr>
              <w:widowControl/>
              <w:adjustRightInd w:val="0"/>
              <w:snapToGrid w:val="0"/>
              <w:jc w:val="center"/>
              <w:rPr>
                <w:kern w:val="0"/>
                <w:szCs w:val="21"/>
              </w:rPr>
            </w:pPr>
            <w:r>
              <w:rPr>
                <w:szCs w:val="21"/>
              </w:rPr>
              <w:t>1</w:t>
            </w:r>
            <w:r>
              <w:rPr>
                <w:rFonts w:hint="eastAsia"/>
                <w:szCs w:val="21"/>
              </w:rPr>
              <w:t>4</w:t>
            </w:r>
            <w:r>
              <w:rPr>
                <w:szCs w:val="21"/>
              </w:rPr>
              <w:t>″</w:t>
            </w:r>
            <w:r>
              <w:rPr>
                <w:rFonts w:hint="eastAsia"/>
                <w:szCs w:val="21"/>
              </w:rPr>
              <w:t>5</w:t>
            </w:r>
          </w:p>
        </w:tc>
        <w:tc>
          <w:tcPr>
            <w:tcW w:w="725" w:type="dxa"/>
            <w:noWrap w:val="0"/>
            <w:vAlign w:val="center"/>
          </w:tcPr>
          <w:p>
            <w:pPr>
              <w:widowControl/>
              <w:adjustRightInd w:val="0"/>
              <w:snapToGrid w:val="0"/>
              <w:jc w:val="center"/>
              <w:rPr>
                <w:kern w:val="0"/>
                <w:szCs w:val="21"/>
              </w:rPr>
            </w:pPr>
            <w:r>
              <w:rPr>
                <w:szCs w:val="21"/>
              </w:rPr>
              <w:t>1</w:t>
            </w:r>
            <w:r>
              <w:rPr>
                <w:rFonts w:hint="eastAsia"/>
                <w:szCs w:val="21"/>
              </w:rPr>
              <w:t>4</w:t>
            </w:r>
            <w:r>
              <w:rPr>
                <w:szCs w:val="21"/>
              </w:rPr>
              <w:t>″</w:t>
            </w:r>
          </w:p>
        </w:tc>
        <w:tc>
          <w:tcPr>
            <w:tcW w:w="724" w:type="dxa"/>
            <w:noWrap w:val="0"/>
            <w:vAlign w:val="center"/>
          </w:tcPr>
          <w:p>
            <w:pPr>
              <w:widowControl/>
              <w:adjustRightInd w:val="0"/>
              <w:snapToGrid w:val="0"/>
              <w:jc w:val="center"/>
              <w:rPr>
                <w:kern w:val="0"/>
                <w:szCs w:val="21"/>
              </w:rPr>
            </w:pPr>
            <w:r>
              <w:rPr>
                <w:szCs w:val="21"/>
              </w:rPr>
              <w:t>1</w:t>
            </w:r>
            <w:r>
              <w:rPr>
                <w:rFonts w:hint="eastAsia"/>
                <w:szCs w:val="21"/>
              </w:rPr>
              <w:t>3</w:t>
            </w:r>
            <w:r>
              <w:rPr>
                <w:szCs w:val="21"/>
              </w:rPr>
              <w:t>″</w:t>
            </w:r>
            <w:r>
              <w:rPr>
                <w:rFonts w:hint="eastAsia"/>
                <w:szCs w:val="21"/>
              </w:rPr>
              <w:t>5</w:t>
            </w:r>
          </w:p>
        </w:tc>
        <w:tc>
          <w:tcPr>
            <w:tcW w:w="724" w:type="dxa"/>
            <w:noWrap w:val="0"/>
            <w:vAlign w:val="center"/>
          </w:tcPr>
          <w:p>
            <w:pPr>
              <w:widowControl/>
              <w:adjustRightInd w:val="0"/>
              <w:snapToGrid w:val="0"/>
              <w:jc w:val="center"/>
              <w:rPr>
                <w:kern w:val="0"/>
                <w:szCs w:val="21"/>
              </w:rPr>
            </w:pPr>
            <w:r>
              <w:rPr>
                <w:szCs w:val="21"/>
              </w:rPr>
              <w:t>1</w:t>
            </w:r>
            <w:r>
              <w:rPr>
                <w:rFonts w:hint="eastAsia"/>
                <w:szCs w:val="21"/>
              </w:rPr>
              <w:t>2</w:t>
            </w:r>
            <w:r>
              <w:rPr>
                <w:szCs w:val="21"/>
              </w:rPr>
              <w:t>″</w:t>
            </w:r>
            <w:r>
              <w:rPr>
                <w:rFonts w:hint="eastAsia"/>
                <w:szCs w:val="21"/>
              </w:rPr>
              <w:t>5</w:t>
            </w:r>
          </w:p>
        </w:tc>
        <w:tc>
          <w:tcPr>
            <w:tcW w:w="724" w:type="dxa"/>
            <w:noWrap w:val="0"/>
            <w:vAlign w:val="center"/>
          </w:tcPr>
          <w:p>
            <w:pPr>
              <w:widowControl/>
              <w:adjustRightInd w:val="0"/>
              <w:snapToGrid w:val="0"/>
              <w:jc w:val="center"/>
              <w:rPr>
                <w:kern w:val="0"/>
                <w:szCs w:val="21"/>
              </w:rPr>
            </w:pPr>
            <w:r>
              <w:rPr>
                <w:szCs w:val="21"/>
              </w:rPr>
              <w:t>1</w:t>
            </w:r>
            <w:r>
              <w:rPr>
                <w:rFonts w:hint="eastAsia"/>
                <w:szCs w:val="21"/>
              </w:rPr>
              <w:t>2</w:t>
            </w:r>
            <w:r>
              <w:rPr>
                <w:szCs w:val="21"/>
              </w:rPr>
              <w:t>″</w:t>
            </w:r>
            <w:r>
              <w:rPr>
                <w:rFonts w:hint="eastAsia"/>
                <w:szCs w:val="21"/>
              </w:rPr>
              <w:t>3</w:t>
            </w:r>
          </w:p>
        </w:tc>
        <w:tc>
          <w:tcPr>
            <w:tcW w:w="725" w:type="dxa"/>
            <w:noWrap w:val="0"/>
            <w:vAlign w:val="center"/>
          </w:tcPr>
          <w:p>
            <w:pPr>
              <w:widowControl/>
              <w:adjustRightInd w:val="0"/>
              <w:snapToGrid w:val="0"/>
              <w:jc w:val="center"/>
              <w:rPr>
                <w:kern w:val="0"/>
                <w:szCs w:val="21"/>
              </w:rPr>
            </w:pPr>
            <w:r>
              <w:rPr>
                <w:szCs w:val="21"/>
              </w:rPr>
              <w:t>1</w:t>
            </w:r>
            <w:r>
              <w:rPr>
                <w:rFonts w:hint="eastAsia"/>
                <w:szCs w:val="21"/>
              </w:rPr>
              <w:t>2</w:t>
            </w:r>
            <w:r>
              <w:rPr>
                <w:szCs w:val="21"/>
              </w:rPr>
              <w:t>″</w:t>
            </w:r>
          </w:p>
        </w:tc>
        <w:tc>
          <w:tcPr>
            <w:tcW w:w="724" w:type="dxa"/>
            <w:noWrap w:val="0"/>
            <w:vAlign w:val="center"/>
          </w:tcPr>
          <w:p>
            <w:pPr>
              <w:widowControl/>
              <w:adjustRightInd w:val="0"/>
              <w:snapToGrid w:val="0"/>
              <w:jc w:val="center"/>
              <w:rPr>
                <w:kern w:val="0"/>
                <w:szCs w:val="21"/>
              </w:rPr>
            </w:pPr>
            <w:r>
              <w:rPr>
                <w:szCs w:val="21"/>
              </w:rPr>
              <w:t>1</w:t>
            </w:r>
            <w:r>
              <w:rPr>
                <w:rFonts w:hint="eastAsia"/>
                <w:szCs w:val="21"/>
              </w:rPr>
              <w:t>1</w:t>
            </w:r>
            <w:r>
              <w:rPr>
                <w:szCs w:val="21"/>
              </w:rPr>
              <w:t>″</w:t>
            </w:r>
            <w:r>
              <w:rPr>
                <w:rFonts w:hint="eastAsia"/>
                <w:szCs w:val="21"/>
              </w:rPr>
              <w:t>5</w:t>
            </w:r>
          </w:p>
        </w:tc>
        <w:tc>
          <w:tcPr>
            <w:tcW w:w="869" w:type="dxa"/>
            <w:tcBorders>
              <w:right w:val="single" w:color="auto" w:sz="12" w:space="0"/>
            </w:tcBorders>
            <w:noWrap w:val="0"/>
            <w:vAlign w:val="center"/>
          </w:tcPr>
          <w:p>
            <w:pPr>
              <w:widowControl/>
              <w:adjustRightInd w:val="0"/>
              <w:snapToGrid w:val="0"/>
              <w:jc w:val="center"/>
              <w:rPr>
                <w:kern w:val="0"/>
                <w:szCs w:val="21"/>
              </w:rPr>
            </w:pPr>
            <w:r>
              <w:rPr>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4"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continue"/>
            <w:noWrap w:val="0"/>
            <w:vAlign w:val="center"/>
          </w:tcPr>
          <w:p>
            <w:pPr>
              <w:widowControl/>
              <w:adjustRightInd w:val="0"/>
              <w:snapToGrid w:val="0"/>
              <w:jc w:val="center"/>
              <w:rPr>
                <w:rFonts w:eastAsia="黑体"/>
                <w:szCs w:val="21"/>
              </w:rPr>
            </w:pPr>
          </w:p>
        </w:tc>
        <w:tc>
          <w:tcPr>
            <w:tcW w:w="7387"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eastAsia="仿宋_GB2312"/>
                <w:szCs w:val="21"/>
              </w:rPr>
            </w:pPr>
            <w:r>
              <w:rPr>
                <w:rFonts w:eastAsia="仿宋_GB2312"/>
                <w:szCs w:val="21"/>
              </w:rPr>
              <w:t>1.</w:t>
            </w:r>
            <w:r>
              <w:rPr>
                <w:rFonts w:hint="eastAsia" w:eastAsia="仿宋_GB2312"/>
                <w:szCs w:val="21"/>
              </w:rPr>
              <w:t>单个或分组考核。</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2.</w:t>
            </w:r>
            <w:r>
              <w:rPr>
                <w:rFonts w:hint="eastAsia" w:eastAsia="仿宋_GB2312"/>
                <w:szCs w:val="21"/>
              </w:rPr>
              <w:t>在</w:t>
            </w:r>
            <w:r>
              <w:rPr>
                <w:rFonts w:eastAsia="仿宋_GB2312"/>
                <w:szCs w:val="21"/>
              </w:rPr>
              <w:t>10</w:t>
            </w:r>
            <w:r>
              <w:rPr>
                <w:rFonts w:hint="eastAsia" w:eastAsia="仿宋_GB2312"/>
                <w:szCs w:val="21"/>
              </w:rPr>
              <w:t>米长的跑道上标出起点线和折返线，考生从起点线处听到起跑口令后起跑，在折返线处返回跑向起跑线，到达起跑线时为完成</w:t>
            </w:r>
            <w:r>
              <w:rPr>
                <w:rFonts w:eastAsia="仿宋_GB2312"/>
                <w:szCs w:val="21"/>
              </w:rPr>
              <w:t>1</w:t>
            </w:r>
            <w:r>
              <w:rPr>
                <w:rFonts w:hint="eastAsia" w:eastAsia="仿宋_GB2312"/>
                <w:szCs w:val="21"/>
              </w:rPr>
              <w:t>次往返。连续完成</w:t>
            </w:r>
            <w:r>
              <w:rPr>
                <w:rFonts w:eastAsia="仿宋_GB2312"/>
                <w:szCs w:val="21"/>
              </w:rPr>
              <w:t>2</w:t>
            </w:r>
            <w:r>
              <w:rPr>
                <w:rFonts w:hint="eastAsia" w:eastAsia="仿宋_GB2312"/>
                <w:szCs w:val="21"/>
              </w:rPr>
              <w:t>次往返，记录时间。</w:t>
            </w:r>
          </w:p>
          <w:p>
            <w:pPr>
              <w:adjustRightInd w:val="0"/>
              <w:snapToGrid w:val="0"/>
              <w:spacing w:line="240" w:lineRule="exact"/>
              <w:ind w:firstLine="420" w:firstLineChars="200"/>
              <w:jc w:val="left"/>
              <w:textAlignment w:val="center"/>
              <w:rPr>
                <w:rFonts w:hint="eastAsia" w:eastAsia="仿宋_GB2312"/>
                <w:szCs w:val="21"/>
              </w:rPr>
            </w:pPr>
            <w:r>
              <w:rPr>
                <w:rFonts w:eastAsia="仿宋_GB2312"/>
                <w:szCs w:val="21"/>
              </w:rPr>
              <w:t>3.</w:t>
            </w:r>
            <w:r>
              <w:rPr>
                <w:rFonts w:hint="eastAsia" w:eastAsia="仿宋_GB2312"/>
                <w:szCs w:val="21"/>
              </w:rPr>
              <w:t>考核以完成时间计算成绩。</w:t>
            </w:r>
          </w:p>
          <w:p>
            <w:pPr>
              <w:adjustRightInd w:val="0"/>
              <w:snapToGrid w:val="0"/>
              <w:ind w:firstLine="420" w:firstLineChars="200"/>
              <w:rPr>
                <w:rFonts w:eastAsia="仿宋_GB2312"/>
                <w:szCs w:val="21"/>
              </w:rPr>
            </w:pPr>
            <w:r>
              <w:rPr>
                <w:rFonts w:hint="eastAsia" w:eastAsia="仿宋_GB2312"/>
                <w:szCs w:val="21"/>
              </w:rPr>
              <w:t>4.</w:t>
            </w:r>
            <w:r>
              <w:rPr>
                <w:rFonts w:eastAsia="仿宋_GB2312"/>
                <w:szCs w:val="21"/>
              </w:rPr>
              <w:t>得分超出10</w:t>
            </w:r>
            <w:r>
              <w:rPr>
                <w:rFonts w:hint="eastAsia" w:eastAsia="仿宋_GB2312"/>
                <w:szCs w:val="21"/>
              </w:rPr>
              <w:t>0</w:t>
            </w:r>
            <w:r>
              <w:rPr>
                <w:rFonts w:eastAsia="仿宋_GB2312"/>
                <w:szCs w:val="21"/>
              </w:rPr>
              <w:t>分的，每递减0.</w:t>
            </w:r>
            <w:r>
              <w:rPr>
                <w:rFonts w:hint="eastAsia" w:eastAsia="仿宋_GB2312"/>
                <w:szCs w:val="21"/>
              </w:rPr>
              <w:t>1</w:t>
            </w:r>
            <w:r>
              <w:rPr>
                <w:rFonts w:eastAsia="仿宋_GB2312"/>
                <w:szCs w:val="21"/>
              </w:rPr>
              <w:t>秒增加1</w:t>
            </w:r>
            <w:r>
              <w:rPr>
                <w:rFonts w:hint="eastAsia" w:eastAsia="仿宋_GB2312"/>
                <w:szCs w:val="21"/>
              </w:rPr>
              <w:t>0</w:t>
            </w:r>
            <w:r>
              <w:rPr>
                <w:rFonts w:eastAsia="仿宋_GB2312"/>
                <w:szCs w:val="21"/>
              </w:rPr>
              <w:t>分</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restart"/>
            <w:noWrap w:val="0"/>
            <w:vAlign w:val="center"/>
          </w:tcPr>
          <w:p>
            <w:pPr>
              <w:widowControl/>
              <w:adjustRightInd w:val="0"/>
              <w:snapToGrid w:val="0"/>
              <w:jc w:val="center"/>
              <w:rPr>
                <w:kern w:val="0"/>
                <w:szCs w:val="21"/>
              </w:rPr>
            </w:pPr>
            <w:r>
              <w:rPr>
                <w:rFonts w:hint="eastAsia" w:eastAsia="黑体"/>
                <w:szCs w:val="21"/>
              </w:rPr>
              <w:t>3</w:t>
            </w:r>
            <w:r>
              <w:rPr>
                <w:rFonts w:eastAsia="黑体"/>
                <w:szCs w:val="21"/>
              </w:rPr>
              <w:t>000</w:t>
            </w:r>
            <w:r>
              <w:rPr>
                <w:rFonts w:hAnsi="黑体" w:eastAsia="黑体"/>
                <w:szCs w:val="21"/>
              </w:rPr>
              <w:t>米跑（分、秒）</w:t>
            </w:r>
          </w:p>
        </w:tc>
        <w:tc>
          <w:tcPr>
            <w:tcW w:w="723" w:type="dxa"/>
            <w:noWrap w:val="0"/>
            <w:vAlign w:val="center"/>
          </w:tcPr>
          <w:p>
            <w:pPr>
              <w:widowControl/>
              <w:adjustRightInd w:val="0"/>
              <w:snapToGrid w:val="0"/>
              <w:jc w:val="center"/>
              <w:rPr>
                <w:kern w:val="0"/>
                <w:szCs w:val="21"/>
              </w:rPr>
            </w:pPr>
            <w:r>
              <w:rPr>
                <w:rFonts w:hint="eastAsia"/>
                <w:szCs w:val="21"/>
              </w:rPr>
              <w:t>19</w:t>
            </w:r>
            <w:r>
              <w:rPr>
                <w:szCs w:val="21"/>
              </w:rPr>
              <w:t>′</w:t>
            </w:r>
          </w:p>
        </w:tc>
        <w:tc>
          <w:tcPr>
            <w:tcW w:w="725" w:type="dxa"/>
            <w:noWrap w:val="0"/>
            <w:vAlign w:val="center"/>
          </w:tcPr>
          <w:p>
            <w:pPr>
              <w:adjustRightInd w:val="0"/>
              <w:snapToGrid w:val="0"/>
              <w:spacing w:line="300" w:lineRule="exact"/>
              <w:jc w:val="center"/>
              <w:textAlignment w:val="center"/>
              <w:rPr>
                <w:szCs w:val="21"/>
              </w:rPr>
            </w:pPr>
            <w:r>
              <w:rPr>
                <w:rFonts w:hint="eastAsia"/>
                <w:szCs w:val="21"/>
              </w:rPr>
              <w:t>18</w:t>
            </w:r>
            <w:r>
              <w:rPr>
                <w:szCs w:val="21"/>
              </w:rPr>
              <w:t>′</w:t>
            </w:r>
          </w:p>
        </w:tc>
        <w:tc>
          <w:tcPr>
            <w:tcW w:w="724" w:type="dxa"/>
            <w:noWrap w:val="0"/>
            <w:vAlign w:val="center"/>
          </w:tcPr>
          <w:p>
            <w:pPr>
              <w:adjustRightInd w:val="0"/>
              <w:snapToGrid w:val="0"/>
              <w:spacing w:line="300" w:lineRule="exact"/>
              <w:jc w:val="center"/>
              <w:textAlignment w:val="center"/>
              <w:rPr>
                <w:szCs w:val="21"/>
              </w:rPr>
            </w:pPr>
            <w:r>
              <w:rPr>
                <w:rFonts w:hint="eastAsia"/>
                <w:szCs w:val="21"/>
              </w:rPr>
              <w:t>17</w:t>
            </w:r>
            <w:r>
              <w:rPr>
                <w:szCs w:val="21"/>
              </w:rPr>
              <w:t>′</w:t>
            </w:r>
          </w:p>
        </w:tc>
        <w:tc>
          <w:tcPr>
            <w:tcW w:w="725" w:type="dxa"/>
            <w:noWrap w:val="0"/>
            <w:vAlign w:val="center"/>
          </w:tcPr>
          <w:p>
            <w:pPr>
              <w:widowControl/>
              <w:adjustRightInd w:val="0"/>
              <w:snapToGrid w:val="0"/>
              <w:jc w:val="center"/>
              <w:rPr>
                <w:kern w:val="0"/>
                <w:szCs w:val="21"/>
              </w:rPr>
            </w:pPr>
            <w:r>
              <w:rPr>
                <w:rFonts w:hint="eastAsia"/>
                <w:szCs w:val="21"/>
              </w:rPr>
              <w:t>16</w:t>
            </w:r>
            <w:r>
              <w:rPr>
                <w:szCs w:val="21"/>
              </w:rPr>
              <w:t>′</w:t>
            </w:r>
          </w:p>
        </w:tc>
        <w:tc>
          <w:tcPr>
            <w:tcW w:w="724" w:type="dxa"/>
            <w:noWrap w:val="0"/>
            <w:vAlign w:val="center"/>
          </w:tcPr>
          <w:p>
            <w:pPr>
              <w:adjustRightInd w:val="0"/>
              <w:snapToGrid w:val="0"/>
              <w:spacing w:line="300" w:lineRule="exact"/>
              <w:jc w:val="center"/>
              <w:textAlignment w:val="center"/>
              <w:rPr>
                <w:szCs w:val="21"/>
              </w:rPr>
            </w:pPr>
            <w:r>
              <w:rPr>
                <w:rFonts w:hint="eastAsia"/>
                <w:szCs w:val="21"/>
              </w:rPr>
              <w:t>15</w:t>
            </w:r>
            <w:r>
              <w:rPr>
                <w:szCs w:val="21"/>
              </w:rPr>
              <w:t>′</w:t>
            </w:r>
          </w:p>
        </w:tc>
        <w:tc>
          <w:tcPr>
            <w:tcW w:w="724" w:type="dxa"/>
            <w:noWrap w:val="0"/>
            <w:vAlign w:val="center"/>
          </w:tcPr>
          <w:p>
            <w:pPr>
              <w:widowControl/>
              <w:adjustRightInd w:val="0"/>
              <w:snapToGrid w:val="0"/>
              <w:jc w:val="center"/>
              <w:rPr>
                <w:kern w:val="0"/>
                <w:szCs w:val="21"/>
              </w:rPr>
            </w:pPr>
            <w:r>
              <w:rPr>
                <w:rFonts w:hint="eastAsia"/>
                <w:szCs w:val="21"/>
              </w:rPr>
              <w:t>14</w:t>
            </w:r>
            <w:r>
              <w:rPr>
                <w:szCs w:val="21"/>
              </w:rPr>
              <w:t>′</w:t>
            </w:r>
          </w:p>
        </w:tc>
        <w:tc>
          <w:tcPr>
            <w:tcW w:w="724" w:type="dxa"/>
            <w:noWrap w:val="0"/>
            <w:vAlign w:val="center"/>
          </w:tcPr>
          <w:p>
            <w:pPr>
              <w:widowControl/>
              <w:adjustRightInd w:val="0"/>
              <w:snapToGrid w:val="0"/>
              <w:jc w:val="center"/>
              <w:rPr>
                <w:kern w:val="0"/>
                <w:szCs w:val="21"/>
              </w:rPr>
            </w:pPr>
            <w:r>
              <w:rPr>
                <w:rFonts w:hint="eastAsia"/>
                <w:szCs w:val="21"/>
              </w:rPr>
              <w:t>13</w:t>
            </w:r>
            <w:r>
              <w:rPr>
                <w:szCs w:val="21"/>
              </w:rPr>
              <w:t>′</w:t>
            </w:r>
          </w:p>
        </w:tc>
        <w:tc>
          <w:tcPr>
            <w:tcW w:w="725" w:type="dxa"/>
            <w:noWrap w:val="0"/>
            <w:vAlign w:val="center"/>
          </w:tcPr>
          <w:p>
            <w:pPr>
              <w:widowControl/>
              <w:adjustRightInd w:val="0"/>
              <w:snapToGrid w:val="0"/>
              <w:jc w:val="center"/>
              <w:rPr>
                <w:kern w:val="0"/>
                <w:szCs w:val="21"/>
              </w:rPr>
            </w:pPr>
            <w:r>
              <w:rPr>
                <w:rFonts w:hint="eastAsia"/>
                <w:szCs w:val="21"/>
              </w:rPr>
              <w:t>12</w:t>
            </w:r>
            <w:r>
              <w:rPr>
                <w:szCs w:val="21"/>
              </w:rPr>
              <w:t>′</w:t>
            </w:r>
          </w:p>
        </w:tc>
        <w:tc>
          <w:tcPr>
            <w:tcW w:w="724" w:type="dxa"/>
            <w:noWrap w:val="0"/>
            <w:vAlign w:val="center"/>
          </w:tcPr>
          <w:p>
            <w:pPr>
              <w:widowControl/>
              <w:adjustRightInd w:val="0"/>
              <w:snapToGrid w:val="0"/>
              <w:jc w:val="center"/>
              <w:rPr>
                <w:kern w:val="0"/>
                <w:szCs w:val="21"/>
              </w:rPr>
            </w:pPr>
            <w:r>
              <w:rPr>
                <w:rFonts w:hint="eastAsia"/>
                <w:szCs w:val="21"/>
              </w:rPr>
              <w:t>11</w:t>
            </w:r>
            <w:r>
              <w:rPr>
                <w:szCs w:val="21"/>
              </w:rPr>
              <w:t>′</w:t>
            </w:r>
          </w:p>
        </w:tc>
        <w:tc>
          <w:tcPr>
            <w:tcW w:w="869" w:type="dxa"/>
            <w:tcBorders>
              <w:right w:val="single" w:color="auto" w:sz="12" w:space="0"/>
            </w:tcBorders>
            <w:noWrap w:val="0"/>
            <w:vAlign w:val="center"/>
          </w:tcPr>
          <w:p>
            <w:pPr>
              <w:widowControl/>
              <w:adjustRightInd w:val="0"/>
              <w:snapToGrid w:val="0"/>
              <w:jc w:val="center"/>
              <w:rPr>
                <w:kern w:val="0"/>
                <w:szCs w:val="21"/>
              </w:rPr>
            </w:pPr>
            <w:r>
              <w:rPr>
                <w:rFonts w:hint="eastAsia"/>
                <w:szCs w:val="21"/>
              </w:rPr>
              <w:t>10</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1"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continue"/>
            <w:noWrap w:val="0"/>
            <w:vAlign w:val="center"/>
          </w:tcPr>
          <w:p>
            <w:pPr>
              <w:widowControl/>
              <w:adjustRightInd w:val="0"/>
              <w:snapToGrid w:val="0"/>
              <w:jc w:val="center"/>
              <w:rPr>
                <w:rFonts w:eastAsia="黑体"/>
                <w:szCs w:val="21"/>
              </w:rPr>
            </w:pPr>
          </w:p>
        </w:tc>
        <w:tc>
          <w:tcPr>
            <w:tcW w:w="7387"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eastAsia="仿宋_GB2312"/>
                <w:szCs w:val="21"/>
              </w:rPr>
            </w:pPr>
            <w:r>
              <w:rPr>
                <w:rFonts w:eastAsia="仿宋_GB2312"/>
                <w:szCs w:val="21"/>
              </w:rPr>
              <w:t>1.</w:t>
            </w:r>
            <w:r>
              <w:rPr>
                <w:rFonts w:hint="eastAsia" w:eastAsia="仿宋_GB2312"/>
                <w:szCs w:val="21"/>
              </w:rPr>
              <w:t>分组考核。</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2.</w:t>
            </w:r>
            <w:r>
              <w:rPr>
                <w:rFonts w:hint="eastAsia" w:eastAsia="仿宋_GB2312"/>
                <w:szCs w:val="21"/>
              </w:rPr>
              <w:t>在跑道或平地上标出起点线，考生从起点线处听到起跑口令后起跑，完成3</w:t>
            </w:r>
            <w:r>
              <w:rPr>
                <w:rFonts w:eastAsia="仿宋_GB2312"/>
                <w:szCs w:val="21"/>
              </w:rPr>
              <w:t>000</w:t>
            </w:r>
            <w:r>
              <w:rPr>
                <w:rFonts w:hint="eastAsia" w:eastAsia="仿宋_GB2312"/>
                <w:szCs w:val="21"/>
              </w:rPr>
              <w:t>米距离到达终点线，记录时间。</w:t>
            </w:r>
          </w:p>
          <w:p>
            <w:pPr>
              <w:adjustRightInd w:val="0"/>
              <w:snapToGrid w:val="0"/>
              <w:spacing w:line="240" w:lineRule="exact"/>
              <w:ind w:firstLine="420" w:firstLineChars="200"/>
              <w:jc w:val="left"/>
              <w:textAlignment w:val="center"/>
              <w:rPr>
                <w:rFonts w:hint="eastAsia" w:eastAsia="仿宋_GB2312"/>
                <w:szCs w:val="21"/>
              </w:rPr>
            </w:pPr>
            <w:r>
              <w:rPr>
                <w:rFonts w:eastAsia="仿宋_GB2312"/>
                <w:szCs w:val="21"/>
              </w:rPr>
              <w:t>3.</w:t>
            </w:r>
            <w:r>
              <w:rPr>
                <w:rFonts w:hint="eastAsia" w:eastAsia="仿宋_GB2312"/>
                <w:szCs w:val="21"/>
              </w:rPr>
              <w:t>考核以完成时间计算成绩。</w:t>
            </w:r>
          </w:p>
          <w:p>
            <w:pPr>
              <w:adjustRightInd w:val="0"/>
              <w:snapToGrid w:val="0"/>
              <w:ind w:firstLine="420" w:firstLineChars="200"/>
              <w:textAlignment w:val="center"/>
              <w:rPr>
                <w:rFonts w:eastAsia="仿宋_GB2312"/>
                <w:szCs w:val="21"/>
              </w:rPr>
            </w:pPr>
            <w:r>
              <w:rPr>
                <w:rFonts w:hint="eastAsia" w:eastAsia="仿宋_GB2312"/>
                <w:szCs w:val="21"/>
              </w:rPr>
              <w:t>4.得分</w:t>
            </w:r>
            <w:r>
              <w:rPr>
                <w:rFonts w:eastAsia="仿宋_GB2312"/>
                <w:szCs w:val="21"/>
              </w:rPr>
              <w:t>超出10</w:t>
            </w:r>
            <w:r>
              <w:rPr>
                <w:rFonts w:hint="eastAsia" w:eastAsia="仿宋_GB2312"/>
                <w:szCs w:val="21"/>
              </w:rPr>
              <w:t>0</w:t>
            </w:r>
            <w:r>
              <w:rPr>
                <w:rFonts w:eastAsia="仿宋_GB2312"/>
                <w:szCs w:val="21"/>
              </w:rPr>
              <w:t>分的，每递减</w:t>
            </w:r>
            <w:r>
              <w:rPr>
                <w:rFonts w:hint="eastAsia" w:eastAsia="仿宋_GB2312"/>
                <w:szCs w:val="21"/>
              </w:rPr>
              <w:t>30</w:t>
            </w:r>
            <w:r>
              <w:rPr>
                <w:rFonts w:eastAsia="仿宋_GB2312"/>
                <w:szCs w:val="21"/>
              </w:rPr>
              <w:t>秒增加1</w:t>
            </w:r>
            <w:r>
              <w:rPr>
                <w:rFonts w:hint="eastAsia" w:eastAsia="仿宋_GB2312"/>
                <w:szCs w:val="21"/>
              </w:rPr>
              <w:t>0</w:t>
            </w:r>
            <w:r>
              <w:rPr>
                <w:rFonts w:eastAsia="仿宋_GB2312"/>
                <w:szCs w:val="21"/>
              </w:rPr>
              <w:t>分</w:t>
            </w:r>
            <w:r>
              <w:rPr>
                <w:rFonts w:hint="eastAsia"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restart"/>
            <w:noWrap w:val="0"/>
            <w:vAlign w:val="center"/>
          </w:tcPr>
          <w:p>
            <w:pPr>
              <w:widowControl/>
              <w:adjustRightInd w:val="0"/>
              <w:snapToGrid w:val="0"/>
              <w:jc w:val="center"/>
              <w:rPr>
                <w:kern w:val="0"/>
                <w:szCs w:val="21"/>
              </w:rPr>
            </w:pPr>
            <w:r>
              <w:rPr>
                <w:rFonts w:hAnsi="黑体" w:eastAsia="黑体"/>
                <w:szCs w:val="21"/>
              </w:rPr>
              <w:t>原地跳高（厘米）</w:t>
            </w:r>
          </w:p>
        </w:tc>
        <w:tc>
          <w:tcPr>
            <w:tcW w:w="723" w:type="dxa"/>
            <w:noWrap w:val="0"/>
            <w:vAlign w:val="center"/>
          </w:tcPr>
          <w:p>
            <w:pPr>
              <w:widowControl/>
              <w:adjustRightInd w:val="0"/>
              <w:snapToGrid w:val="0"/>
              <w:jc w:val="center"/>
              <w:rPr>
                <w:kern w:val="0"/>
                <w:szCs w:val="21"/>
              </w:rPr>
            </w:pPr>
            <w:r>
              <w:rPr>
                <w:szCs w:val="21"/>
              </w:rPr>
              <w:t>45</w:t>
            </w:r>
          </w:p>
        </w:tc>
        <w:tc>
          <w:tcPr>
            <w:tcW w:w="725" w:type="dxa"/>
            <w:noWrap w:val="0"/>
            <w:vAlign w:val="center"/>
          </w:tcPr>
          <w:p>
            <w:pPr>
              <w:widowControl/>
              <w:adjustRightInd w:val="0"/>
              <w:snapToGrid w:val="0"/>
              <w:jc w:val="center"/>
              <w:rPr>
                <w:kern w:val="0"/>
                <w:szCs w:val="21"/>
              </w:rPr>
            </w:pPr>
            <w:r>
              <w:rPr>
                <w:szCs w:val="21"/>
              </w:rPr>
              <w:t>47</w:t>
            </w:r>
          </w:p>
        </w:tc>
        <w:tc>
          <w:tcPr>
            <w:tcW w:w="724" w:type="dxa"/>
            <w:noWrap w:val="0"/>
            <w:vAlign w:val="center"/>
          </w:tcPr>
          <w:p>
            <w:pPr>
              <w:widowControl/>
              <w:adjustRightInd w:val="0"/>
              <w:snapToGrid w:val="0"/>
              <w:jc w:val="center"/>
              <w:rPr>
                <w:kern w:val="0"/>
                <w:szCs w:val="21"/>
              </w:rPr>
            </w:pPr>
            <w:r>
              <w:rPr>
                <w:szCs w:val="21"/>
              </w:rPr>
              <w:t>50</w:t>
            </w:r>
          </w:p>
        </w:tc>
        <w:tc>
          <w:tcPr>
            <w:tcW w:w="725" w:type="dxa"/>
            <w:noWrap w:val="0"/>
            <w:vAlign w:val="center"/>
          </w:tcPr>
          <w:p>
            <w:pPr>
              <w:widowControl/>
              <w:adjustRightInd w:val="0"/>
              <w:snapToGrid w:val="0"/>
              <w:jc w:val="center"/>
              <w:rPr>
                <w:kern w:val="0"/>
                <w:szCs w:val="21"/>
              </w:rPr>
            </w:pPr>
            <w:r>
              <w:rPr>
                <w:szCs w:val="21"/>
              </w:rPr>
              <w:t>53</w:t>
            </w:r>
          </w:p>
        </w:tc>
        <w:tc>
          <w:tcPr>
            <w:tcW w:w="724" w:type="dxa"/>
            <w:noWrap w:val="0"/>
            <w:vAlign w:val="center"/>
          </w:tcPr>
          <w:p>
            <w:pPr>
              <w:widowControl/>
              <w:adjustRightInd w:val="0"/>
              <w:snapToGrid w:val="0"/>
              <w:jc w:val="center"/>
              <w:rPr>
                <w:kern w:val="0"/>
                <w:szCs w:val="21"/>
              </w:rPr>
            </w:pPr>
            <w:r>
              <w:rPr>
                <w:szCs w:val="21"/>
              </w:rPr>
              <w:t>55</w:t>
            </w:r>
          </w:p>
        </w:tc>
        <w:tc>
          <w:tcPr>
            <w:tcW w:w="724" w:type="dxa"/>
            <w:noWrap w:val="0"/>
            <w:vAlign w:val="center"/>
          </w:tcPr>
          <w:p>
            <w:pPr>
              <w:widowControl/>
              <w:adjustRightInd w:val="0"/>
              <w:snapToGrid w:val="0"/>
              <w:jc w:val="center"/>
              <w:rPr>
                <w:kern w:val="0"/>
                <w:szCs w:val="21"/>
              </w:rPr>
            </w:pPr>
            <w:r>
              <w:rPr>
                <w:szCs w:val="21"/>
              </w:rPr>
              <w:t>57</w:t>
            </w:r>
          </w:p>
        </w:tc>
        <w:tc>
          <w:tcPr>
            <w:tcW w:w="724" w:type="dxa"/>
            <w:noWrap w:val="0"/>
            <w:vAlign w:val="center"/>
          </w:tcPr>
          <w:p>
            <w:pPr>
              <w:widowControl/>
              <w:adjustRightInd w:val="0"/>
              <w:snapToGrid w:val="0"/>
              <w:jc w:val="center"/>
              <w:rPr>
                <w:kern w:val="0"/>
                <w:szCs w:val="21"/>
              </w:rPr>
            </w:pPr>
            <w:r>
              <w:rPr>
                <w:szCs w:val="21"/>
              </w:rPr>
              <w:t>60</w:t>
            </w:r>
          </w:p>
        </w:tc>
        <w:tc>
          <w:tcPr>
            <w:tcW w:w="725" w:type="dxa"/>
            <w:noWrap w:val="0"/>
            <w:vAlign w:val="center"/>
          </w:tcPr>
          <w:p>
            <w:pPr>
              <w:widowControl/>
              <w:adjustRightInd w:val="0"/>
              <w:snapToGrid w:val="0"/>
              <w:jc w:val="center"/>
              <w:rPr>
                <w:kern w:val="0"/>
                <w:szCs w:val="21"/>
              </w:rPr>
            </w:pPr>
            <w:r>
              <w:rPr>
                <w:szCs w:val="21"/>
              </w:rPr>
              <w:t>63</w:t>
            </w:r>
          </w:p>
        </w:tc>
        <w:tc>
          <w:tcPr>
            <w:tcW w:w="724" w:type="dxa"/>
            <w:noWrap w:val="0"/>
            <w:vAlign w:val="center"/>
          </w:tcPr>
          <w:p>
            <w:pPr>
              <w:widowControl/>
              <w:adjustRightInd w:val="0"/>
              <w:snapToGrid w:val="0"/>
              <w:jc w:val="center"/>
              <w:rPr>
                <w:kern w:val="0"/>
                <w:szCs w:val="21"/>
              </w:rPr>
            </w:pPr>
            <w:r>
              <w:rPr>
                <w:szCs w:val="21"/>
              </w:rPr>
              <w:t>65</w:t>
            </w:r>
          </w:p>
        </w:tc>
        <w:tc>
          <w:tcPr>
            <w:tcW w:w="869" w:type="dxa"/>
            <w:tcBorders>
              <w:right w:val="single" w:color="auto" w:sz="12" w:space="0"/>
            </w:tcBorders>
            <w:noWrap w:val="0"/>
            <w:vAlign w:val="center"/>
          </w:tcPr>
          <w:p>
            <w:pPr>
              <w:widowControl/>
              <w:adjustRightInd w:val="0"/>
              <w:snapToGrid w:val="0"/>
              <w:jc w:val="center"/>
              <w:rPr>
                <w:rFonts w:eastAsia="方正小标宋简体"/>
                <w:kern w:val="0"/>
                <w:szCs w:val="21"/>
              </w:rPr>
            </w:pPr>
            <w:r>
              <w:rPr>
                <w:rFonts w:eastAsia="方正小标宋简体"/>
                <w:kern w:val="0"/>
                <w:szCs w:val="21"/>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7" w:hRule="atLeast"/>
          <w:jc w:val="center"/>
        </w:trPr>
        <w:tc>
          <w:tcPr>
            <w:tcW w:w="452" w:type="dxa"/>
            <w:vMerge w:val="continue"/>
            <w:noWrap w:val="0"/>
            <w:vAlign w:val="center"/>
          </w:tcPr>
          <w:p>
            <w:pPr>
              <w:widowControl/>
              <w:adjustRightInd w:val="0"/>
              <w:snapToGrid w:val="0"/>
              <w:jc w:val="center"/>
              <w:rPr>
                <w:kern w:val="0"/>
                <w:szCs w:val="21"/>
              </w:rPr>
            </w:pPr>
          </w:p>
        </w:tc>
        <w:tc>
          <w:tcPr>
            <w:tcW w:w="1282" w:type="dxa"/>
            <w:vMerge w:val="continue"/>
            <w:noWrap w:val="0"/>
            <w:vAlign w:val="center"/>
          </w:tcPr>
          <w:p>
            <w:pPr>
              <w:widowControl/>
              <w:adjustRightInd w:val="0"/>
              <w:snapToGrid w:val="0"/>
              <w:jc w:val="center"/>
              <w:rPr>
                <w:rFonts w:hAnsi="黑体" w:eastAsia="黑体"/>
                <w:szCs w:val="21"/>
              </w:rPr>
            </w:pPr>
          </w:p>
        </w:tc>
        <w:tc>
          <w:tcPr>
            <w:tcW w:w="7387"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eastAsia="仿宋_GB2312"/>
                <w:szCs w:val="21"/>
              </w:rPr>
            </w:pPr>
            <w:r>
              <w:rPr>
                <w:rFonts w:eastAsia="仿宋_GB2312"/>
                <w:szCs w:val="21"/>
              </w:rPr>
              <w:t>1.</w:t>
            </w:r>
            <w:r>
              <w:rPr>
                <w:rFonts w:hint="eastAsia" w:eastAsia="仿宋_GB2312"/>
                <w:szCs w:val="21"/>
              </w:rPr>
              <w:t>单个或分组考核。</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2.</w:t>
            </w:r>
            <w:r>
              <w:rPr>
                <w:rFonts w:hint="eastAsia" w:eastAsia="仿宋_GB2312"/>
                <w:szCs w:val="21"/>
              </w:rPr>
              <w:t>考生双脚站立靠墙，单手伸直标记中指最高触墙点（示指高度），双脚立定垂直跳起，以单手指尖触墙，测量示指高度与跳起触墙高度之间的距离。两次测试，记录成绩较好的</w:t>
            </w:r>
            <w:r>
              <w:rPr>
                <w:rFonts w:eastAsia="仿宋_GB2312"/>
                <w:szCs w:val="21"/>
              </w:rPr>
              <w:t>1</w:t>
            </w:r>
            <w:r>
              <w:rPr>
                <w:rFonts w:hint="eastAsia" w:eastAsia="仿宋_GB2312"/>
                <w:szCs w:val="21"/>
              </w:rPr>
              <w:t>次。</w:t>
            </w:r>
          </w:p>
          <w:p>
            <w:pPr>
              <w:adjustRightInd w:val="0"/>
              <w:snapToGrid w:val="0"/>
              <w:spacing w:line="240" w:lineRule="exact"/>
              <w:ind w:firstLine="420" w:firstLineChars="200"/>
              <w:jc w:val="left"/>
              <w:textAlignment w:val="center"/>
              <w:rPr>
                <w:rFonts w:hint="eastAsia" w:eastAsia="仿宋_GB2312"/>
                <w:szCs w:val="21"/>
              </w:rPr>
            </w:pPr>
            <w:r>
              <w:rPr>
                <w:rFonts w:eastAsia="仿宋_GB2312"/>
                <w:szCs w:val="21"/>
              </w:rPr>
              <w:t>3.</w:t>
            </w:r>
            <w:r>
              <w:rPr>
                <w:rFonts w:hint="eastAsia" w:eastAsia="仿宋_GB2312"/>
                <w:szCs w:val="21"/>
              </w:rPr>
              <w:t>考核以完成跳起高度计算成绩。</w:t>
            </w:r>
          </w:p>
          <w:p>
            <w:pPr>
              <w:adjustRightInd w:val="0"/>
              <w:snapToGrid w:val="0"/>
              <w:ind w:firstLine="420" w:firstLineChars="200"/>
              <w:textAlignment w:val="center"/>
              <w:rPr>
                <w:rFonts w:eastAsia="仿宋_GB2312"/>
                <w:szCs w:val="21"/>
              </w:rPr>
            </w:pPr>
            <w:r>
              <w:rPr>
                <w:rFonts w:hint="eastAsia"/>
                <w:szCs w:val="21"/>
              </w:rPr>
              <w:t>4.</w:t>
            </w:r>
            <w:r>
              <w:rPr>
                <w:rFonts w:hint="eastAsia" w:eastAsia="仿宋_GB2312"/>
                <w:szCs w:val="21"/>
              </w:rPr>
              <w:t>得分</w:t>
            </w:r>
            <w:r>
              <w:rPr>
                <w:rFonts w:eastAsia="仿宋_GB2312"/>
                <w:szCs w:val="21"/>
              </w:rPr>
              <w:t>超出10</w:t>
            </w:r>
            <w:r>
              <w:rPr>
                <w:rFonts w:hint="eastAsia" w:eastAsia="仿宋_GB2312"/>
                <w:szCs w:val="21"/>
              </w:rPr>
              <w:t>0</w:t>
            </w:r>
            <w:r>
              <w:rPr>
                <w:rFonts w:eastAsia="仿宋_GB2312"/>
                <w:szCs w:val="21"/>
              </w:rPr>
              <w:t>分的，每递增3厘米增加1</w:t>
            </w:r>
            <w:r>
              <w:rPr>
                <w:rFonts w:hint="eastAsia" w:eastAsia="仿宋_GB2312"/>
                <w:szCs w:val="21"/>
              </w:rPr>
              <w:t>0</w:t>
            </w:r>
            <w:r>
              <w:rPr>
                <w:rFonts w:eastAsia="仿宋_GB2312"/>
                <w:szCs w:val="21"/>
              </w:rPr>
              <w:t>分</w:t>
            </w:r>
            <w:r>
              <w:rPr>
                <w:rFonts w:hint="eastAsia" w:eastAsia="仿宋_GB2312"/>
                <w:szCs w:val="21"/>
              </w:rPr>
              <w:t>。</w:t>
            </w:r>
            <w:r>
              <w:rPr>
                <w:rFonts w:eastAsia="仿宋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0" w:hRule="atLeast"/>
          <w:jc w:val="center"/>
        </w:trPr>
        <w:tc>
          <w:tcPr>
            <w:tcW w:w="452" w:type="dxa"/>
            <w:tcBorders>
              <w:bottom w:val="single" w:color="auto" w:sz="12" w:space="0"/>
            </w:tcBorders>
            <w:noWrap w:val="0"/>
            <w:vAlign w:val="center"/>
          </w:tcPr>
          <w:p>
            <w:pPr>
              <w:adjustRightInd w:val="0"/>
              <w:snapToGrid w:val="0"/>
              <w:jc w:val="center"/>
              <w:rPr>
                <w:rFonts w:eastAsia="黑体"/>
                <w:szCs w:val="21"/>
              </w:rPr>
            </w:pPr>
            <w:r>
              <w:rPr>
                <w:rFonts w:hAnsi="黑体" w:eastAsia="黑体"/>
                <w:szCs w:val="21"/>
              </w:rPr>
              <w:t>备</w:t>
            </w:r>
          </w:p>
          <w:p>
            <w:pPr>
              <w:adjustRightInd w:val="0"/>
              <w:snapToGrid w:val="0"/>
              <w:jc w:val="center"/>
              <w:rPr>
                <w:rFonts w:eastAsia="仿宋_GB2312"/>
                <w:szCs w:val="21"/>
              </w:rPr>
            </w:pPr>
            <w:r>
              <w:rPr>
                <w:rFonts w:hAnsi="黑体" w:eastAsia="黑体"/>
                <w:szCs w:val="21"/>
              </w:rPr>
              <w:t>注</w:t>
            </w:r>
          </w:p>
        </w:tc>
        <w:tc>
          <w:tcPr>
            <w:tcW w:w="8669" w:type="dxa"/>
            <w:gridSpan w:val="11"/>
            <w:tcBorders>
              <w:bottom w:val="single" w:color="auto" w:sz="12" w:space="0"/>
              <w:right w:val="single" w:color="auto" w:sz="12" w:space="0"/>
            </w:tcBorders>
            <w:noWrap w:val="0"/>
            <w:vAlign w:val="center"/>
          </w:tcPr>
          <w:p>
            <w:pPr>
              <w:adjustRightInd w:val="0"/>
              <w:snapToGrid w:val="0"/>
              <w:spacing w:line="240" w:lineRule="exact"/>
              <w:ind w:firstLine="420"/>
              <w:jc w:val="left"/>
              <w:textAlignment w:val="center"/>
              <w:rPr>
                <w:rFonts w:hint="eastAsia" w:eastAsia="仿宋_GB2312"/>
                <w:szCs w:val="21"/>
              </w:rPr>
            </w:pPr>
            <w:r>
              <w:rPr>
                <w:rFonts w:hint="eastAsia" w:eastAsia="仿宋_GB2312"/>
                <w:szCs w:val="21"/>
              </w:rPr>
              <w:t>1.任一项</w:t>
            </w:r>
            <w:r>
              <w:rPr>
                <w:rFonts w:eastAsia="仿宋_GB2312"/>
                <w:szCs w:val="21"/>
              </w:rPr>
              <w:t>达不到最低分值</w:t>
            </w:r>
            <w:r>
              <w:rPr>
                <w:rFonts w:hint="eastAsia" w:eastAsia="仿宋_GB2312"/>
                <w:szCs w:val="21"/>
              </w:rPr>
              <w:t>60分</w:t>
            </w:r>
            <w:r>
              <w:rPr>
                <w:rFonts w:eastAsia="仿宋_GB2312"/>
                <w:szCs w:val="21"/>
              </w:rPr>
              <w:t>的视为</w:t>
            </w:r>
            <w:r>
              <w:rPr>
                <w:rFonts w:hint="eastAsia" w:eastAsia="仿宋_GB2312"/>
                <w:szCs w:val="21"/>
              </w:rPr>
              <w:t>体能测试</w:t>
            </w:r>
            <w:r>
              <w:rPr>
                <w:rFonts w:eastAsia="仿宋_GB2312"/>
                <w:szCs w:val="21"/>
              </w:rPr>
              <w:t>“不合格”</w:t>
            </w:r>
            <w:r>
              <w:rPr>
                <w:rFonts w:hint="eastAsia" w:eastAsia="仿宋_GB2312"/>
                <w:szCs w:val="21"/>
              </w:rPr>
              <w:t>。</w:t>
            </w:r>
          </w:p>
          <w:p>
            <w:pPr>
              <w:adjustRightInd w:val="0"/>
              <w:snapToGrid w:val="0"/>
              <w:spacing w:line="240" w:lineRule="exact"/>
              <w:ind w:firstLine="420"/>
              <w:jc w:val="left"/>
              <w:textAlignment w:val="center"/>
              <w:rPr>
                <w:rFonts w:eastAsia="仿宋_GB2312"/>
                <w:szCs w:val="21"/>
              </w:rPr>
            </w:pPr>
            <w:r>
              <w:rPr>
                <w:rFonts w:hint="eastAsia" w:eastAsia="仿宋_GB2312"/>
                <w:szCs w:val="21"/>
              </w:rPr>
              <w:t>2体能测试总成绩按100分计算，4个测试项目各占25%。</w:t>
            </w:r>
          </w:p>
          <w:p>
            <w:pPr>
              <w:adjustRightInd w:val="0"/>
              <w:snapToGrid w:val="0"/>
              <w:spacing w:line="240" w:lineRule="exact"/>
              <w:ind w:firstLine="420" w:firstLineChars="200"/>
              <w:jc w:val="left"/>
              <w:textAlignment w:val="center"/>
              <w:rPr>
                <w:rFonts w:eastAsia="仿宋_GB2312"/>
                <w:szCs w:val="21"/>
              </w:rPr>
            </w:pPr>
            <w:r>
              <w:rPr>
                <w:rFonts w:eastAsia="仿宋_GB2312"/>
                <w:szCs w:val="21"/>
              </w:rPr>
              <w:t>3</w:t>
            </w:r>
            <w:r>
              <w:rPr>
                <w:rFonts w:hint="eastAsia" w:eastAsia="仿宋_GB2312"/>
                <w:szCs w:val="21"/>
              </w:rPr>
              <w:t>具有B2及以上机动车驾驶证考生的体能测试成绩单独计分。</w:t>
            </w:r>
          </w:p>
          <w:p>
            <w:pPr>
              <w:adjustRightInd w:val="0"/>
              <w:snapToGrid w:val="0"/>
              <w:spacing w:line="240" w:lineRule="exact"/>
              <w:ind w:firstLine="420" w:firstLineChars="200"/>
              <w:jc w:val="left"/>
              <w:textAlignment w:val="center"/>
              <w:rPr>
                <w:rFonts w:hint="eastAsia" w:eastAsia="仿宋_GB2312"/>
                <w:szCs w:val="21"/>
              </w:rPr>
            </w:pPr>
            <w:r>
              <w:rPr>
                <w:rFonts w:eastAsia="仿宋_GB2312"/>
                <w:szCs w:val="21"/>
              </w:rPr>
              <w:t>4.</w:t>
            </w:r>
            <w:r>
              <w:rPr>
                <w:rFonts w:hint="eastAsia" w:eastAsia="仿宋_GB2312"/>
                <w:szCs w:val="21"/>
              </w:rPr>
              <w:t>测试项目及标准中</w:t>
            </w:r>
            <w:r>
              <w:rPr>
                <w:rFonts w:eastAsia="仿宋_GB2312"/>
                <w:szCs w:val="21"/>
              </w:rPr>
              <w:t>“</w:t>
            </w:r>
            <w:r>
              <w:rPr>
                <w:rFonts w:hint="eastAsia" w:eastAsia="仿宋_GB2312"/>
                <w:szCs w:val="21"/>
              </w:rPr>
              <w:t>以上</w:t>
            </w:r>
            <w:r>
              <w:rPr>
                <w:rFonts w:eastAsia="仿宋_GB2312"/>
                <w:szCs w:val="21"/>
              </w:rPr>
              <w:t>”“</w:t>
            </w:r>
            <w:r>
              <w:rPr>
                <w:rFonts w:hint="eastAsia" w:eastAsia="仿宋_GB2312"/>
                <w:szCs w:val="21"/>
              </w:rPr>
              <w:t>以下</w:t>
            </w:r>
            <w:r>
              <w:rPr>
                <w:rFonts w:eastAsia="仿宋_GB2312"/>
                <w:szCs w:val="21"/>
              </w:rPr>
              <w:t>”</w:t>
            </w:r>
            <w:r>
              <w:rPr>
                <w:rFonts w:hint="eastAsia" w:eastAsia="仿宋_GB2312"/>
                <w:szCs w:val="21"/>
              </w:rPr>
              <w:t>均含本级、本数。</w:t>
            </w:r>
          </w:p>
          <w:p>
            <w:pPr>
              <w:adjustRightInd w:val="0"/>
              <w:snapToGrid w:val="0"/>
              <w:spacing w:line="240" w:lineRule="exact"/>
              <w:ind w:firstLine="420" w:firstLineChars="200"/>
              <w:jc w:val="left"/>
              <w:textAlignment w:val="center"/>
              <w:rPr>
                <w:rFonts w:eastAsia="仿宋_GB2312"/>
                <w:szCs w:val="21"/>
              </w:rPr>
            </w:pPr>
            <w:r>
              <w:rPr>
                <w:rFonts w:hint="eastAsia" w:eastAsia="仿宋_GB2312"/>
                <w:szCs w:val="21"/>
              </w:rPr>
              <w:t>5.测试评分标准解释权归西华县人力资源和社会保障局和西华县消防救援大队。</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6321"/>
    <w:rsid w:val="45C76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2019-06-05T08:55:00Z</dcterms:created>
  <dc:creator>向日葵</dc:creator>
  <cp:lastModifiedBy>向日葵</cp:lastModifiedBy>
  <dcterms:modified xsi:type="dcterms:W3CDTF">2019-06-05T08:57:16Z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