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6"/>
          <w:w w:val="8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44"/>
          <w:szCs w:val="44"/>
          <w:highlight w:val="none"/>
        </w:rPr>
        <w:t>莆田上塘金银珠宝城管委会编外合同制工作人员报名表</w:t>
      </w:r>
    </w:p>
    <w:tbl>
      <w:tblPr>
        <w:tblStyle w:val="3"/>
        <w:tblW w:w="9541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近期白底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彩色相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  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入党团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  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8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主要学习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tbl>
      <w:tblPr>
        <w:tblStyle w:val="3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04"/>
        <w:gridCol w:w="1026"/>
        <w:gridCol w:w="1148"/>
        <w:gridCol w:w="860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计算机应用能力自我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评价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姓  名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称 谓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出 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年 月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性别</w:t>
            </w: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备注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境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关系的等要说明情况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9460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  <w:t>真实性承诺：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没有违反生育政策、受过刑事处罚或被开除公职，以及法律上有规定不得招聘录用的其他情形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FF"/>
                <w:sz w:val="24"/>
                <w:highlight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5765E"/>
    <w:rsid w:val="4BB721A4"/>
    <w:rsid w:val="67B576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2018-08-15T01:56:00Z</dcterms:created>
  <dc:creator>Administrator</dc:creator>
  <cp:lastModifiedBy>Administrator</cp:lastModifiedBy>
  <dcterms:modified xsi:type="dcterms:W3CDTF">2018-08-20T03:32:39Z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