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462"/>
        <w:gridCol w:w="2833"/>
        <w:gridCol w:w="765"/>
        <w:gridCol w:w="3004"/>
        <w:gridCol w:w="1759"/>
        <w:gridCol w:w="3464"/>
        <w:gridCol w:w="147"/>
        <w:gridCol w:w="7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39" w:type="dxa"/>
          <w:trHeight w:val="90" w:hRule="atLeast"/>
        </w:trPr>
        <w:tc>
          <w:tcPr>
            <w:tcW w:w="1336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beforeLines="0" w:afterLines="0" w:line="6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beforeLines="0" w:afterLines="0"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2018年广州空港经济区投资服务中心聘用人员需求表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招聘人员类型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收发文件、文件档案管理、资产管理、后勤保障等综合工作。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本科或全日制大专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经济学类、经济与贸易类、法学类、中国语言文学类、新闻传播学类、数学类、统计学类、建筑类、土木类、测绘类、管理科学与工程类、公共管理类、工商管理类。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社会人员及应届毕业生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性格开朗，工作主动，认真负责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口头表达能力强，有较强公文写作能力。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公文写作，党建工作、安全生产、工青妇团等工作。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本科或全日制大专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经济学类、经济与贸易类、法学类、中国语言文学类、新闻传播学类、数学类、统计学类、行政管理类、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公共管理类、工商管理类。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社会人员及应届毕业生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性格开朗，工作主动，认真负责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口头表达能力强，有较强公文写作能力。有综合文秘工作经验者优先考虑。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招商推介及企业服务岗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招商引资相关工作；研究分析投资动态，收集整理招商信息，参与开展招商推介和投资项目洽谈的具体工作等；项目落地筹建、企业服务相关工作。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本科或全日制大专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经济学类、经济与贸易类、外国语言文学类、建筑类、土木类、数学类、统计学类、工商管理类、公共管理类、电子商务类。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社会人员及应届毕业生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性格开朗，工作主动，口头表达能力强；有较强公文写作能力。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有企业服务、招商引资、产业研究、策划等相关工作经验优先考虑。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单位网站、微信公众号、网络、软件、计算机硬件设备与电子设备的日常管理与维护；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本科或全日制大专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社会人员及应届毕业生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性格开朗，工作主动，熟悉数据库系统及各种平台的管理、维护和调优；熟悉主流网络、信息安全和IT运维技术、产品。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B4D91"/>
    <w:rsid w:val="1A1A3335"/>
    <w:rsid w:val="6B1B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2018-04-27T01:15:00Z</dcterms:created>
  <dc:creator>fly</dc:creator>
  <cp:lastModifiedBy>陈剑</cp:lastModifiedBy>
  <dcterms:modified xsi:type="dcterms:W3CDTF">2018-04-27T02:39:54Z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