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5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附件１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2018年人民陪审员候选人申请表</w:t>
      </w:r>
    </w:p>
    <w:tbl>
      <w:tblPr>
        <w:tblStyle w:val="4"/>
        <w:tblpPr w:leftFromText="180" w:rightFromText="180" w:vertAnchor="text" w:horzAnchor="page" w:tblpX="1607" w:tblpY="276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30"/>
        <w:gridCol w:w="985"/>
        <w:gridCol w:w="250"/>
        <w:gridCol w:w="1083"/>
        <w:gridCol w:w="329"/>
        <w:gridCol w:w="1088"/>
        <w:gridCol w:w="102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   岁)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　</w:t>
            </w: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18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1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37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52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7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通讯地址、邮编、手机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及QQ、微信等联系方式</w:t>
            </w:r>
          </w:p>
        </w:tc>
        <w:tc>
          <w:tcPr>
            <w:tcW w:w="52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atLeast"/>
        </w:trPr>
        <w:tc>
          <w:tcPr>
            <w:tcW w:w="1290" w:type="dxa"/>
            <w:vAlign w:val="center"/>
          </w:tcPr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695" w:type="dxa"/>
            <w:gridSpan w:val="8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7695" w:type="dxa"/>
            <w:gridSpan w:val="8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tbl>
      <w:tblPr>
        <w:tblStyle w:val="4"/>
        <w:tblW w:w="8997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1200"/>
        <w:gridCol w:w="1440"/>
        <w:gridCol w:w="1440"/>
        <w:gridCol w:w="2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公安局审核意见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法院审核意见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司法局审核意见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申请人　签名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　　　　　　　　　　　　</w:t>
            </w:r>
            <w:r>
              <w:rPr>
                <w:rFonts w:hint="eastAsia"/>
                <w:sz w:val="24"/>
                <w:szCs w:val="24"/>
                <w:lang w:eastAsia="zh-CN"/>
              </w:rPr>
              <w:t>　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　　　　　　　　　　　　　　　　　　　　　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Fonts w:eastAsia="黑体"/>
          <w:sz w:val="44"/>
        </w:rPr>
      </w:pPr>
      <w:r>
        <w:rPr>
          <w:rFonts w:hint="eastAsia" w:ascii="仿宋_GB2312" w:hAnsi="仿宋_GB2312" w:eastAsia="仿宋_GB2312" w:cs="仿宋_GB2312"/>
          <w:szCs w:val="21"/>
        </w:rPr>
        <w:t>填表说明：1、表格中“常住地”是指公民离开住所地最后连续居住一年以上的地方，但住院治病的除外。2、某一事项内容较多在表格中填写不下时，请复制相应事项表格，另附页填写。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附件２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2018年人民陪审员候选人推荐表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30"/>
        <w:gridCol w:w="973"/>
        <w:gridCol w:w="129"/>
        <w:gridCol w:w="1311"/>
        <w:gridCol w:w="126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被推荐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人姓名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   岁)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14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14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3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通讯地址、邮编、手机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及QQ、微信等联系方式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3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推荐单位名称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3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推荐单位地址、邮编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及电话号码联系方式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</w:trPr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683" w:type="dxa"/>
            <w:gridSpan w:val="7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7683" w:type="dxa"/>
            <w:gridSpan w:val="7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20" w:tblpY="145"/>
        <w:tblOverlap w:val="never"/>
        <w:tblW w:w="89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97"/>
        <w:gridCol w:w="1260"/>
        <w:gridCol w:w="547"/>
        <w:gridCol w:w="891"/>
        <w:gridCol w:w="1439"/>
        <w:gridCol w:w="2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荐人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960" w:firstLineChars="4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签名(盖章)</w:t>
            </w:r>
          </w:p>
        </w:tc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公安局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ind w:firstLine="4320" w:firstLineChars="18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　　　　　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司法局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pStyle w:val="2"/>
        <w:widowControl/>
        <w:spacing w:beforeAutospacing="0" w:afterAutospacing="0"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填表说明：1、表格中“常住地”是指公民离开住所地最后连续居住一年以上的地方，但住院治病的除外。2、某一事项内容较多在表格中填写不下时，请复制相应事项表格，另附页填写。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17C66"/>
    <w:rsid w:val="4BF17C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0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2018-11-01T04:08:00Z</dcterms:created>
  <dc:creator>荔湾区司法局基层科</dc:creator>
  <cp:lastModifiedBy>荔湾区司法局基层科</cp:lastModifiedBy>
  <dcterms:modified xsi:type="dcterms:W3CDTF">2018-11-01T04:08:42Z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