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招聘岗位代码及岗位附加条件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1096"/>
        <w:gridCol w:w="704"/>
        <w:gridCol w:w="4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代码</w:t>
            </w:r>
          </w:p>
        </w:tc>
        <w:tc>
          <w:tcPr>
            <w:tcW w:w="45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附加条件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办公室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4512" w:type="dxa"/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  <w:t>接受大专学历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投资促进一处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4512" w:type="dxa"/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  <w:t>经济类专业优先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投资促进二处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4512" w:type="dxa"/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  <w:t>经济类专业优先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投资促进三处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4512" w:type="dxa"/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  <w:t>经济类专业优先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经济技术协作处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</w:t>
            </w:r>
          </w:p>
        </w:tc>
        <w:tc>
          <w:tcPr>
            <w:tcW w:w="4512" w:type="dxa"/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项目协调服务处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F</w:t>
            </w:r>
          </w:p>
        </w:tc>
        <w:tc>
          <w:tcPr>
            <w:tcW w:w="451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政策研究处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G</w:t>
            </w:r>
          </w:p>
        </w:tc>
        <w:tc>
          <w:tcPr>
            <w:tcW w:w="451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机关党委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H</w:t>
            </w:r>
          </w:p>
        </w:tc>
        <w:tc>
          <w:tcPr>
            <w:tcW w:w="451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中共党员，计算机与信息科学类、管理类专业（其中：信息管理与信息系统专业、工商管理专业、公共管理专业优先）。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520" w:type="dxa"/>
            <w:gridSpan w:val="4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说明：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1.请在附件1报名表的“拟报考的招聘岗位”栏中，正确填写本表中岗位代码，以方便分类审核报名资料。</w:t>
            </w:r>
          </w:p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2.网上提交材料的，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报名材料压缩包文件命名方式“岗位代码+姓名+专业”，请务必将所有报名材料压缩在一个文件包内。</w:t>
            </w:r>
          </w:p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3.可以现场提交报名材料。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A3D64"/>
    <w:rsid w:val="0A9A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tzcjj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2019-07-22T07:29:00Z</dcterms:created>
  <dc:creator>huangjingdong</dc:creator>
  <cp:lastModifiedBy>huangjingdong</cp:lastModifiedBy>
  <dcterms:modified xsi:type="dcterms:W3CDTF">2019-07-22T07:29:59Z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