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440" w:lineRule="exact"/>
        <w:jc w:val="righ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温州市龙湾区移民服务中心公开招聘编外工作人员报名表</w:t>
      </w:r>
    </w:p>
    <w:bookmarkEnd w:id="0"/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25" w:type="dxa"/>
        <w:jc w:val="center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</w:t>
      </w:r>
    </w:p>
    <w:p>
      <w:pPr>
        <w:spacing w:line="320" w:lineRule="exac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Cs w:val="21"/>
        </w:rPr>
        <w:t>初审意见由工作人员填写。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F27A3"/>
    <w:rsid w:val="581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2019-08-16T07:36:00Z</dcterms:created>
  <dc:creator>_JDN</dc:creator>
  <cp:lastModifiedBy>_JDN</cp:lastModifiedBy>
  <dcterms:modified xsi:type="dcterms:W3CDTF">2019-08-16T07:36:45Z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