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  <w:t>温州市龙湾</w:t>
      </w:r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  <w:lang w:eastAsia="zh-CN"/>
        </w:rPr>
        <w:t>区投资促进服务中心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  <w:t>公开招聘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  <w:t>编外工作人员报名表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9225" w:type="dxa"/>
        <w:jc w:val="center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填报说明：</w:t>
      </w: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此表由本人据实填写，如弄虚作假或隐瞒事实，取消录用资格；</w:t>
      </w: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报名序号和资格</w:t>
      </w:r>
    </w:p>
    <w:p>
      <w:pPr>
        <w:spacing w:line="320" w:lineRule="exac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Cs w:val="21"/>
        </w:rPr>
        <w:t>初审意见由工作人员填写。</w:t>
      </w:r>
    </w:p>
    <w:p/>
    <w:sectPr>
      <w:pgSz w:w="11906" w:h="16838"/>
      <w:pgMar w:top="2098" w:right="1474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3C59"/>
    <w:rsid w:val="103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2019-06-20T02:10:00Z</dcterms:created>
  <dc:creator>Administrator</dc:creator>
  <cp:lastModifiedBy>某某某</cp:lastModifiedBy>
  <dcterms:modified xsi:type="dcterms:W3CDTF">2019-06-26T02:12:09Z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