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textAlignment w:val="center"/>
      </w:pPr>
      <w:r>
        <w:rPr>
          <w:rFonts w:ascii="文星标宋" w:hAnsi="文星标宋" w:eastAsia="文星标宋" w:cs="文星标宋"/>
          <w:i w:val="0"/>
          <w:color w:val="000000"/>
          <w:sz w:val="28"/>
          <w:szCs w:val="28"/>
          <w:shd w:val="clear" w:fill="FFFFFF"/>
        </w:rPr>
        <w:t>2019年胶州市事业单位（综合类）公开招聘工作人员拟聘用人员公示名单（第二批）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tbl>
      <w:tblPr>
        <w:tblStyle w:val="3"/>
        <w:tblW w:w="5912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496"/>
        <w:gridCol w:w="1212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4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职位名称</w:t>
            </w:r>
          </w:p>
        </w:tc>
        <w:tc>
          <w:tcPr>
            <w:tcW w:w="12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8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胶州市铺集镇经管审计统计服务中心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普通管理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孙志刚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1902282022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D34E0"/>
    <w:rsid w:val="0F8012D8"/>
    <w:rsid w:val="6C6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2019-10-19T01:38:00Z</dcterms:created>
  <dc:creator>秋叶夏花</dc:creator>
  <cp:lastModifiedBy>King*</cp:lastModifiedBy>
  <dcterms:modified xsi:type="dcterms:W3CDTF">2019-10-19T03:06:57Z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