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806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60"/>
        <w:gridCol w:w="1723"/>
        <w:gridCol w:w="1513"/>
        <w:gridCol w:w="1918"/>
        <w:gridCol w:w="3163"/>
        <w:gridCol w:w="5442"/>
        <w:gridCol w:w="364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40" w:hRule="atLeast"/>
        </w:trPr>
        <w:tc>
          <w:tcPr>
            <w:tcW w:w="660" w:type="dxa"/>
            <w:tcBorders>
              <w:top w:val="outset" w:color="auto" w:sz="6" w:space="0"/>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Style w:val="5"/>
                <w:rFonts w:ascii="宋体" w:hAnsi="宋体" w:eastAsia="宋体" w:cs="宋体"/>
                <w:b/>
                <w:i w:val="0"/>
                <w:color w:val="333333"/>
                <w:kern w:val="0"/>
                <w:sz w:val="24"/>
                <w:szCs w:val="24"/>
                <w:bdr w:val="none" w:color="auto" w:sz="0" w:space="0"/>
                <w:lang w:val="en-US" w:eastAsia="zh-CN" w:bidi="ar"/>
              </w:rPr>
              <w:t>序号</w:t>
            </w:r>
          </w:p>
        </w:tc>
        <w:tc>
          <w:tcPr>
            <w:tcW w:w="1725" w:type="dxa"/>
            <w:tcBorders>
              <w:top w:val="outset" w:color="auto" w:sz="6" w:space="0"/>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Style w:val="5"/>
                <w:rFonts w:ascii="宋体" w:hAnsi="宋体" w:eastAsia="宋体" w:cs="宋体"/>
                <w:b/>
                <w:i w:val="0"/>
                <w:color w:val="333333"/>
                <w:kern w:val="0"/>
                <w:sz w:val="24"/>
                <w:szCs w:val="24"/>
                <w:bdr w:val="none" w:color="auto" w:sz="0" w:space="0"/>
                <w:lang w:val="en-US" w:eastAsia="zh-CN" w:bidi="ar"/>
              </w:rPr>
              <w:t>合作导师</w:t>
            </w:r>
          </w:p>
        </w:tc>
        <w:tc>
          <w:tcPr>
            <w:tcW w:w="1515" w:type="dxa"/>
            <w:tcBorders>
              <w:top w:val="outset" w:color="auto" w:sz="6" w:space="0"/>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Style w:val="5"/>
                <w:rFonts w:ascii="宋体" w:hAnsi="宋体" w:eastAsia="宋体" w:cs="宋体"/>
                <w:b/>
                <w:i w:val="0"/>
                <w:color w:val="333333"/>
                <w:kern w:val="0"/>
                <w:sz w:val="24"/>
                <w:szCs w:val="24"/>
                <w:bdr w:val="none" w:color="auto" w:sz="0" w:space="0"/>
                <w:lang w:val="en-US" w:eastAsia="zh-CN" w:bidi="ar"/>
              </w:rPr>
              <w:t>拟招人数</w:t>
            </w:r>
          </w:p>
        </w:tc>
        <w:tc>
          <w:tcPr>
            <w:tcW w:w="1920" w:type="dxa"/>
            <w:tcBorders>
              <w:top w:val="outset" w:color="auto" w:sz="6" w:space="0"/>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Style w:val="5"/>
                <w:rFonts w:ascii="宋体" w:hAnsi="宋体" w:eastAsia="宋体" w:cs="宋体"/>
                <w:b/>
                <w:i w:val="0"/>
                <w:color w:val="333333"/>
                <w:kern w:val="0"/>
                <w:sz w:val="24"/>
                <w:szCs w:val="24"/>
                <w:bdr w:val="none" w:color="auto" w:sz="0" w:space="0"/>
                <w:lang w:val="en-US" w:eastAsia="zh-CN" w:bidi="ar"/>
              </w:rPr>
              <w:t>一级学科</w:t>
            </w:r>
          </w:p>
        </w:tc>
        <w:tc>
          <w:tcPr>
            <w:tcW w:w="3165" w:type="dxa"/>
            <w:tcBorders>
              <w:top w:val="outset" w:color="auto" w:sz="6" w:space="0"/>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Style w:val="5"/>
                <w:rFonts w:ascii="宋体" w:hAnsi="宋体" w:eastAsia="宋体" w:cs="宋体"/>
                <w:b/>
                <w:i w:val="0"/>
                <w:color w:val="333333"/>
                <w:kern w:val="0"/>
                <w:sz w:val="24"/>
                <w:szCs w:val="24"/>
                <w:bdr w:val="none" w:color="auto" w:sz="0" w:space="0"/>
                <w:lang w:val="en-US" w:eastAsia="zh-CN" w:bidi="ar"/>
              </w:rPr>
              <w:t>研究方向</w:t>
            </w:r>
          </w:p>
        </w:tc>
        <w:tc>
          <w:tcPr>
            <w:tcW w:w="5445" w:type="dxa"/>
            <w:tcBorders>
              <w:top w:val="outset" w:color="auto" w:sz="6" w:space="0"/>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Style w:val="5"/>
                <w:rFonts w:ascii="宋体" w:hAnsi="宋体" w:eastAsia="宋体" w:cs="宋体"/>
                <w:b/>
                <w:i w:val="0"/>
                <w:color w:val="333333"/>
                <w:kern w:val="0"/>
                <w:sz w:val="24"/>
                <w:szCs w:val="24"/>
                <w:bdr w:val="none" w:color="auto" w:sz="0" w:space="0"/>
                <w:lang w:val="en-US" w:eastAsia="zh-CN" w:bidi="ar"/>
              </w:rPr>
              <w:t>研究内容</w:t>
            </w:r>
          </w:p>
        </w:tc>
        <w:tc>
          <w:tcPr>
            <w:tcW w:w="3645" w:type="dxa"/>
            <w:tcBorders>
              <w:top w:val="outset" w:color="auto" w:sz="6" w:space="0"/>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center"/>
              <w:rPr>
                <w:color w:val="333333"/>
              </w:rPr>
            </w:pPr>
            <w:r>
              <w:rPr>
                <w:rStyle w:val="5"/>
                <w:rFonts w:ascii="宋体" w:hAnsi="宋体" w:eastAsia="宋体" w:cs="宋体"/>
                <w:b/>
                <w:i w:val="0"/>
                <w:color w:val="333333"/>
                <w:kern w:val="0"/>
                <w:sz w:val="24"/>
                <w:szCs w:val="24"/>
                <w:bdr w:val="none" w:color="auto" w:sz="0" w:space="0"/>
                <w:lang w:val="en-US" w:eastAsia="zh-CN" w:bidi="ar"/>
              </w:rPr>
              <w:t>联系人及联系方式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刘旭</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作物种质资源学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小麦新基因发掘</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小麦株型新基因发掘</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孔秀英 010-82105828</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kongxiuying@caas.cn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王天宇</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玉米绿色高产优异基因资源发掘</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表型与基因组学相结合发掘高配合力、耐旱、抗病玉米资源，创制新时期玉米育种需要的优异种质，联合培育绿色高产高效新品种</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宋燕春 13691165382</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songyanchun@caas.cn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91"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3</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黎裕</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玉米抗旱基因资源发掘</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表型与基因组学相结合,克隆抗旱基因并进行功能验证，挖掘优异等位基因，创制突破性新种质</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宋燕春 13691165382</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songyanchun@caas.cn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31"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4</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邱丽娟</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种质资源</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大豆优异基因发掘</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大豆株型和优质相关基因功能鉴定及演变规律研究</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邱丽娟 010-82105840</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qiulijuan@caas.cn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70"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5</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周美亮</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荞麦农艺和品质性状遗传机制解析</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野生荞麦驯化分子机制；基于重测序技术的荞麦基因挖掘与机理解析</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周美亮 010-82106367</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zhoumeiliang@caas.cn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026"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6</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杨平</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（1）大麦野生近缘属种的收集评价鉴定和遗传解析；（2）麦类作物土传病毒的遗传抗病性机制解析</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采用细胞遗传学、基因组学、进化生物学等方法，分析大麦野生近缘属种的地理起源、自然变异和进化选择；（2）采用植物病毒学、分子生物学和遗传学方法，研究麦类作物土传病毒病害的致病机制以及抗病基因/资源挖掘</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杨平 010-82107467</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yangping@caas.cn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06"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7</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李英慧</w:t>
            </w:r>
          </w:p>
        </w:tc>
        <w:tc>
          <w:tcPr>
            <w:tcW w:w="151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大豆基因组学；大豆功能基因组学</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利用基因组学和群体遗传学技术发掘大豆产量新基因,阐明性状形成的遗传基础；阐明产量和光周期相关基因的功能</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李英慧 010-82105841</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liyinghui@caas.cn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8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8</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王建康</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数量遗传/植物育种方法</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各类群体的基因型和表型数据的有效遗传分析方法、基因到表型预测方法、遗传分析和育种模拟预测工具</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王建康 010-82105846</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wangjiankang@caas.cn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2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9</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刘旭</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小麦基因资源</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小麦重要农艺性状基因功能解析</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高丽锋 010-82105830</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gaolifeng@caas.cn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20"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10</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刘斌</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生化与分子生物学</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光环境与大豆发育调控</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刘斌 010-82108435</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liubin05@caas.cn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80"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11</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孔秀英</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生物化学与分子生物学</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小麦株型基因克隆与功能解析</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孔秀英 010-82105828</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kongxiuying@caas.cn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9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刘君</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生物信息学</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作物重要农艺性状的遗传群体定位与多组学数据分析</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刘君 010-82105869</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liujun@caas.cn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2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13</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马有志</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基因工程</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作物抗逆分子改良育种</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徐兆师 010-82106773</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zuzhoshi@caas.cn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46"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14</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叶兴国</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高效小麦转基因材料创制及几个重要基因编辑材料功能解析和分子机制研究</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获得过表达TaCB1基因、无筛选标记的小麦材料，将其进一步用于小麦转化和基因编辑工作，并对TaMTL、TaQ和TaWxy等基因编辑材料进行功能解析和分子机制研究。</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叶兴国 010-82105173</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yexingguo@caas.cn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24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15</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转基因技术研究中心</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作物基因编辑技术研发</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利用水稻农杆菌遗传转化体系研发基因定点替换技术。</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隋毅 010-82105171</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suiyi@caas.cn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5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16</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李文学</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生物学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植物营养分子生物学</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养分胁迫胁迫对玉米根系发育的影响</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李文学 010-82105799</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liwenxue@caas.cn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155"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17</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韩天富</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大豆分子育种</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大豆光温适应性改良的分子基础</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韩天富 010-82105875</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hantianfu@caas.cn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616"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18</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李桂英</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（1）高粱品种生态适应性评价与布局；   </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（2）高粱品种-环境-栽培措施的互作机理</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根据气候环境、品种适应性及种植制度的变化，优化生态区划和品种筛选试验区域网络；建立生长模型，阐明品种与生态类型的互作关系；结合多年光、温、水、土、灾害数据，建立生态适应性评价标准和品种布局体系；完善生态区划，制定品质区划。</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基于主产区光温水资源与土壤养分特征，以及区域代表性品种的产量、品质形成特点，探索水分、密度、施肥、播种期等栽培措施对产量、品质形成的调控效果，明确品种-环境-栽培措施之间的互作关系，揭示其生理机制及优质、高产调控途径。</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李桂英 010-82108601</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liguiying@caas.cn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546"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19</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夏先春</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作物遗传育种</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小麦重要农艺性状基因精细定位及克隆</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夏先春 010-82108610</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xiaxianchun@caas.cn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396"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20</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李少昆</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玉米栽培与生理</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玉米生理生态与高产潜力探索；精准监测与栽培；机械化栽培</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明博 010-82108891</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obgnim@163.com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921"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21</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张卫建</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作物耕作与农田生态</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以粮食作物（水稻、小麦、玉米）为主要对象，农田生态系统（稻田、旱地）为边界，重点研究耕作技术和气候等变化对作物-土壤系统碳氮的综合影响及其环境效应，揭示农田生态系统碳氮变化的地上地下生物学互作过程与机制，探明作物丰产优质与资源高效利用的环境友好耕作技术途径。</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邓艾兴 010-62156856</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dengaixing@caas.cn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26"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22</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周文彬</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作物光合生理/作物栽培生理</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作物产量潜力提升的光合生理与分子机制</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周文彬 010-82107841</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zhouwenbin@caas.cn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050"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23</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吴存祥</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栽培生理</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大豆开花与结瘤的协同调控</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吴存祥 010-82105865</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wucunxiang@caas.cn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1471"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24</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金秀良</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农学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作物表型与精准农业</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1.作物表型多源影像数据处理与分析            </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2.光学传感器与田间可移动平台的综合研发</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金秀良 010-82105097 jinxiuliang@caas.cn</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2341" w:hRule="atLeast"/>
        </w:trPr>
        <w:tc>
          <w:tcPr>
            <w:tcW w:w="0" w:type="auto"/>
            <w:tcBorders>
              <w:top w:val="nil"/>
              <w:left w:val="outset" w:color="auto" w:sz="6" w:space="0"/>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25</w:t>
            </w:r>
          </w:p>
        </w:tc>
        <w:tc>
          <w:tcPr>
            <w:tcW w:w="172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董志强</w:t>
            </w:r>
          </w:p>
        </w:tc>
        <w:tc>
          <w:tcPr>
            <w:tcW w:w="0" w:type="auto"/>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1-2</w:t>
            </w:r>
          </w:p>
        </w:tc>
        <w:tc>
          <w:tcPr>
            <w:tcW w:w="1920"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作物学</w:t>
            </w:r>
          </w:p>
        </w:tc>
        <w:tc>
          <w:tcPr>
            <w:tcW w:w="316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作物栽培学（化学调控）</w:t>
            </w:r>
          </w:p>
        </w:tc>
        <w:tc>
          <w:tcPr>
            <w:tcW w:w="54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在作物生理学水平和分子生物学水平上，探索温度胁迫下（高温、低温），高分子蛋白金属酶和植物生长调节剂提高作物（粳稻、玉米、小麦）抗逆性、提高叶片光合效率、促进穗发育和籽粒灌浆的激素机理和分子机理；明确温度胁迫下，高分子蛋白金属酶和植物生长调节剂促进作物高产稳产的最佳施用时期和剂量。</w:t>
            </w:r>
          </w:p>
        </w:tc>
        <w:tc>
          <w:tcPr>
            <w:tcW w:w="3645" w:type="dxa"/>
            <w:tcBorders>
              <w:top w:val="nil"/>
              <w:left w:val="nil"/>
              <w:bottom w:val="outset" w:color="auto" w:sz="6" w:space="0"/>
              <w:right w:val="outset" w:color="auto" w:sz="6" w:space="0"/>
            </w:tcBorders>
            <w:shd w:val="clear"/>
            <w:vAlign w:val="center"/>
          </w:tcPr>
          <w:p>
            <w:pPr>
              <w:keepNext w:val="0"/>
              <w:keepLines w:val="0"/>
              <w:widowControl/>
              <w:suppressLineNumbers w:val="0"/>
              <w:wordWrap w:val="0"/>
              <w:spacing w:before="0" w:beforeAutospacing="0" w:after="0" w:afterAutospacing="0"/>
              <w:ind w:left="0" w:right="0"/>
              <w:jc w:val="left"/>
              <w:rPr>
                <w:color w:val="333333"/>
              </w:rPr>
            </w:pPr>
            <w:r>
              <w:rPr>
                <w:rFonts w:ascii="宋体" w:hAnsi="宋体" w:eastAsia="宋体" w:cs="宋体"/>
                <w:color w:val="333333"/>
                <w:kern w:val="0"/>
                <w:sz w:val="24"/>
                <w:szCs w:val="24"/>
                <w:bdr w:val="none" w:color="auto" w:sz="0" w:space="0"/>
                <w:lang w:val="en-US" w:eastAsia="zh-CN" w:bidi="ar"/>
              </w:rPr>
              <w:t>董志强 010-82106043</w:t>
            </w:r>
            <w:r>
              <w:rPr>
                <w:rFonts w:ascii="宋体" w:hAnsi="宋体" w:eastAsia="宋体" w:cs="宋体"/>
                <w:color w:val="333333"/>
                <w:kern w:val="0"/>
                <w:sz w:val="24"/>
                <w:szCs w:val="24"/>
                <w:bdr w:val="none" w:color="auto" w:sz="0" w:space="0"/>
                <w:lang w:val="en-US" w:eastAsia="zh-CN" w:bidi="ar"/>
              </w:rPr>
              <w:br w:type="textWrapping"/>
            </w:r>
            <w:r>
              <w:rPr>
                <w:rFonts w:ascii="宋体" w:hAnsi="宋体" w:eastAsia="宋体" w:cs="宋体"/>
                <w:color w:val="333333"/>
                <w:kern w:val="0"/>
                <w:sz w:val="24"/>
                <w:szCs w:val="24"/>
                <w:bdr w:val="none" w:color="auto" w:sz="0" w:space="0"/>
                <w:lang w:val="en-US" w:eastAsia="zh-CN" w:bidi="ar"/>
              </w:rPr>
              <w:t>dongzhiqiang@caas.cn</w:t>
            </w:r>
          </w:p>
        </w:tc>
      </w:tr>
    </w:tbl>
    <w:p>
      <w:pPr>
        <w:keepNext w:val="0"/>
        <w:keepLines w:val="0"/>
        <w:widowControl/>
        <w:suppressLineNumbers w:val="0"/>
        <w:spacing w:after="240" w:afterAutospacing="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jc w:val="left"/>
        <w:rPr>
          <w:b w:val="0"/>
          <w:color w:val="333333"/>
          <w:sz w:val="21"/>
          <w:szCs w:val="21"/>
        </w:rPr>
      </w:pPr>
      <w:r>
        <w:rPr>
          <w:b w:val="0"/>
          <w:i w:val="0"/>
          <w:caps w:val="0"/>
          <w:color w:val="333333"/>
          <w:spacing w:val="0"/>
          <w:sz w:val="21"/>
          <w:szCs w:val="21"/>
          <w:bdr w:val="none" w:color="auto" w:sz="0" w:space="0"/>
          <w:shd w:val="clear" w:fill="FFFFFF"/>
        </w:rPr>
        <w:t>分享：</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caps w:val="0"/>
          <w:color w:val="333333"/>
          <w:spacing w:val="0"/>
          <w:sz w:val="21"/>
          <w:szCs w:val="21"/>
        </w:rPr>
      </w:pP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instrText xml:space="preserve"> HYPERLINK "http://ics.caas.cn/xwdt/tzgg/216311.htm" </w:instrTex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instrText xml:space="preserve"> HYPERLINK "http://ics.caas.cn/xwdt/tzgg/216311.htm" </w:instrTex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instrText xml:space="preserve"> HYPERLINK "http://ics.caas.cn/xwdt/tzgg/javascript:void(0)" </w:instrTex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caps w:val="0"/>
          <w:color w:val="333333"/>
          <w:spacing w:val="0"/>
          <w:kern w:val="0"/>
          <w:sz w:val="21"/>
          <w:szCs w:val="21"/>
          <w:bdr w:val="none" w:color="auto" w:sz="0" w:space="0"/>
          <w:shd w:val="clear" w:fill="FFFFFF"/>
          <w:lang w:val="en-US" w:eastAsia="zh-CN" w:bidi="ar"/>
        </w:rPr>
        <w:t> </w: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instrText xml:space="preserve"> HYPERLINK "http://ics.caas.cn/xwdt/tzgg/216311.htm" </w:instrText>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separate"/>
      </w:r>
      <w:r>
        <w:rPr>
          <w:rFonts w:hint="eastAsia" w:ascii="微软雅黑" w:hAnsi="微软雅黑" w:eastAsia="微软雅黑" w:cs="微软雅黑"/>
          <w:i w:val="0"/>
          <w:caps w:val="0"/>
          <w:color w:val="333333"/>
          <w:spacing w:val="0"/>
          <w:kern w:val="0"/>
          <w:sz w:val="21"/>
          <w:szCs w:val="21"/>
          <w:u w:val="none"/>
          <w:bdr w:val="none" w:color="auto" w:sz="0" w:space="0"/>
          <w:shd w:val="clear" w:fill="FFFFFF"/>
          <w:lang w:val="en-US" w:eastAsia="zh-CN" w:bidi="ar"/>
        </w:rPr>
        <w:fldChar w:fldCharType="end"/>
      </w:r>
    </w:p>
    <w:p>
      <w:bookmarkStart w:id="0" w:name="_GoBack"/>
      <w:bookmarkEnd w:id="0"/>
    </w:p>
    <w:sectPr>
      <w:pgSz w:w="23757" w:h="16783"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6F58CD"/>
    <w:rsid w:val="2A6F58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2019-11-20T08:06:00Z</dcterms:created>
  <dc:creator>秋叶夏花</dc:creator>
  <cp:lastModifiedBy>秋叶夏花</cp:lastModifiedBy>
  <dcterms:modified xsi:type="dcterms:W3CDTF">2019-11-20T08:07:18Z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