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i w:val="0"/>
          <w:caps w:val="0"/>
          <w:color w:val="1D1D1D"/>
          <w:spacing w:val="0"/>
          <w:sz w:val="20"/>
          <w:szCs w:val="20"/>
          <w:shd w:val="clear" w:fill="FFFFFF"/>
        </w:rPr>
        <w:t>中国农业科学院麻类研究所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1D1D1D"/>
          <w:spacing w:val="0"/>
          <w:sz w:val="20"/>
          <w:szCs w:val="20"/>
          <w:bdr w:val="none" w:color="auto" w:sz="0" w:space="0"/>
          <w:shd w:val="clear" w:fill="FFFFFF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　　</w:t>
      </w:r>
    </w:p>
    <w:tbl>
      <w:tblPr>
        <w:tblW w:w="775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4"/>
        <w:gridCol w:w="2278"/>
        <w:gridCol w:w="825"/>
        <w:gridCol w:w="456"/>
        <w:gridCol w:w="1026"/>
        <w:gridCol w:w="825"/>
        <w:gridCol w:w="4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需求岗位</w:t>
            </w:r>
          </w:p>
        </w:tc>
        <w:tc>
          <w:tcPr>
            <w:tcW w:w="227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    业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5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外语要求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47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8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南方经济作物种质资源发掘与利用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作物遗传育种、分子生物学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8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南方蛋白饲料植物资源开发与利用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生物化学与分子生物学、动物营养、饲料学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8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多年生麻类作物遗传改良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作物遗传育种、分子生物学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8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南方特色果蔬育种遗传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果树学等相关专业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8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南方农田绿色高效生产技术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环境微生物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8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麻纤维产品与加工技术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农业机械化工程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英语四级及以上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8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麻纤维产品与加工技术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纺织工程、轻化工或高分子化学等相关专业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8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农产品加工微生物遗传改良与应用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微生物学、食品微生物、发酵工程等相关专业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8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公共实验室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生物化学与分子生物学、仪器分析等相关专业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英语四级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86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注：定向培养、委托培养毕业生除外。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0624"/>
    <w:rsid w:val="1A340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2019-12-27T01:42:00Z</dcterms:created>
  <dc:creator>ASUS</dc:creator>
  <cp:lastModifiedBy>ASUS</cp:lastModifiedBy>
  <dcterms:modified xsi:type="dcterms:W3CDTF">2019-12-27T01:42:41Z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