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6"/>
          <w:szCs w:val="36"/>
          <w:highlight w:val="none"/>
          <w:lang w:val="en-US" w:eastAsia="zh-CN"/>
        </w:rPr>
      </w:pPr>
      <w:r>
        <w:rPr>
          <w:rFonts w:hint="eastAsia" w:ascii="黑体" w:hAnsi="黑体" w:eastAsia="黑体" w:cs="黑体"/>
          <w:color w:val="000000"/>
          <w:sz w:val="36"/>
          <w:szCs w:val="36"/>
          <w:highlight w:val="none"/>
          <w:lang w:eastAsia="zh-CN"/>
        </w:rPr>
        <w:t>附件</w:t>
      </w:r>
      <w:r>
        <w:rPr>
          <w:rFonts w:hint="eastAsia" w:ascii="黑体" w:hAnsi="黑体" w:eastAsia="黑体" w:cs="黑体"/>
          <w:color w:val="000000"/>
          <w:sz w:val="36"/>
          <w:szCs w:val="36"/>
          <w:highlight w:val="none"/>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lang w:val="en-US" w:eastAsia="zh-CN"/>
        </w:rPr>
        <w:t>2021年永嘉县事业单位、国有企业引进硕博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lang w:val="en-US" w:eastAsia="zh-CN"/>
        </w:rPr>
        <w:t>高层次人才公告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一</w:t>
      </w:r>
      <w:r>
        <w:rPr>
          <w:rFonts w:hint="eastAsia" w:ascii="黑体" w:hAnsi="黑体" w:eastAsia="黑体"/>
          <w:color w:val="000000"/>
          <w:sz w:val="32"/>
          <w:szCs w:val="32"/>
          <w:highlight w:val="none"/>
          <w:lang w:eastAsia="zh-CN"/>
        </w:rPr>
        <w:t>、</w:t>
      </w:r>
      <w:r>
        <w:rPr>
          <w:rFonts w:hint="eastAsia" w:ascii="黑体" w:hAnsi="黑体" w:eastAsia="黑体"/>
          <w:color w:val="000000"/>
          <w:sz w:val="32"/>
          <w:szCs w:val="32"/>
          <w:highlight w:val="none"/>
        </w:rPr>
        <w:t>引进单位及具体岗位要求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计划引进事业单位工作人员</w:t>
      </w:r>
      <w:r>
        <w:rPr>
          <w:rFonts w:hint="eastAsia" w:ascii="仿宋_GB2312" w:eastAsia="仿宋_GB2312"/>
          <w:color w:val="000000"/>
          <w:sz w:val="32"/>
          <w:szCs w:val="32"/>
          <w:highlight w:val="none"/>
          <w:lang w:val="en-US" w:eastAsia="zh-CN"/>
        </w:rPr>
        <w:t>23</w:t>
      </w:r>
      <w:r>
        <w:rPr>
          <w:rFonts w:hint="eastAsia" w:ascii="仿宋_GB2312" w:eastAsia="仿宋_GB2312"/>
          <w:color w:val="000000"/>
          <w:sz w:val="32"/>
          <w:szCs w:val="32"/>
          <w:highlight w:val="none"/>
        </w:rPr>
        <w:t>名</w:t>
      </w:r>
      <w:r>
        <w:rPr>
          <w:rFonts w:hint="eastAsia" w:ascii="仿宋_GB2312" w:eastAsia="仿宋_GB2312"/>
          <w:color w:val="000000"/>
          <w:sz w:val="32"/>
          <w:szCs w:val="32"/>
          <w:highlight w:val="none"/>
          <w:lang w:val="en-US" w:eastAsia="zh-CN"/>
        </w:rPr>
        <w:t>,国有企业劳动合同工8</w:t>
      </w:r>
      <w:r>
        <w:rPr>
          <w:rFonts w:hint="eastAsia" w:ascii="仿宋_GB2312" w:eastAsia="仿宋_GB2312"/>
          <w:color w:val="000000"/>
          <w:sz w:val="32"/>
          <w:szCs w:val="32"/>
          <w:highlight w:val="none"/>
        </w:rPr>
        <w:t>名</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rPr>
        <w:t>引进单位及具体岗位要求详见《202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年永嘉县事业单位</w:t>
      </w:r>
      <w:r>
        <w:rPr>
          <w:rFonts w:hint="eastAsia" w:ascii="仿宋_GB2312" w:eastAsia="仿宋_GB2312"/>
          <w:color w:val="000000"/>
          <w:sz w:val="32"/>
          <w:szCs w:val="32"/>
          <w:highlight w:val="none"/>
          <w:lang w:eastAsia="zh-CN"/>
        </w:rPr>
        <w:t>、国企</w:t>
      </w:r>
      <w:r>
        <w:rPr>
          <w:rFonts w:hint="eastAsia" w:ascii="仿宋_GB2312" w:eastAsia="仿宋_GB2312"/>
          <w:color w:val="000000"/>
          <w:sz w:val="32"/>
          <w:szCs w:val="32"/>
          <w:highlight w:val="none"/>
        </w:rPr>
        <w:t>引进</w:t>
      </w:r>
      <w:r>
        <w:rPr>
          <w:rFonts w:hint="eastAsia" w:ascii="仿宋_GB2312" w:eastAsia="仿宋_GB2312"/>
          <w:color w:val="000000"/>
          <w:sz w:val="32"/>
          <w:szCs w:val="32"/>
          <w:highlight w:val="none"/>
          <w:lang w:eastAsia="zh-CN"/>
        </w:rPr>
        <w:t>硕博</w:t>
      </w:r>
      <w:r>
        <w:rPr>
          <w:rFonts w:hint="eastAsia" w:ascii="仿宋_GB2312" w:eastAsia="仿宋_GB2312"/>
          <w:color w:val="000000"/>
          <w:sz w:val="32"/>
          <w:szCs w:val="32"/>
          <w:highlight w:val="none"/>
        </w:rPr>
        <w:t>高层次人才计划表》（</w:t>
      </w:r>
      <w:r>
        <w:rPr>
          <w:rFonts w:hint="eastAsia" w:ascii="仿宋_GB2312" w:eastAsia="仿宋_GB2312"/>
          <w:color w:val="000000"/>
          <w:sz w:val="32"/>
          <w:szCs w:val="32"/>
          <w:highlight w:val="none"/>
          <w:lang w:eastAsia="zh-CN"/>
        </w:rPr>
        <w:t>附件</w:t>
      </w: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二、引进对象和范围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具有硕士、博士学位的应历届全日制普通高校毕业研究生。硕士研究生年龄不超过35周岁（198</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年1月1日以后出生），博士研究生年龄不超过40周岁（198</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年1月1日以后出生）。留学归来的硕士、博士研究生所取得最后学历、学位的毕业院校须在</w:t>
      </w:r>
      <w:r>
        <w:rPr>
          <w:rFonts w:hint="eastAsia" w:ascii="仿宋_GB2312" w:eastAsia="仿宋_GB2312"/>
          <w:color w:val="000000"/>
          <w:sz w:val="32"/>
          <w:szCs w:val="32"/>
          <w:highlight w:val="none"/>
          <w:lang w:eastAsia="zh-CN"/>
        </w:rPr>
        <w:t>最新一期</w:t>
      </w:r>
      <w:r>
        <w:rPr>
          <w:rFonts w:hint="eastAsia" w:ascii="仿宋_GB2312" w:eastAsia="仿宋_GB2312"/>
          <w:color w:val="000000"/>
          <w:sz w:val="32"/>
          <w:szCs w:val="32"/>
          <w:highlight w:val="none"/>
        </w:rPr>
        <w:t>软科世界大学学术排名榜</w:t>
      </w:r>
      <w:r>
        <w:rPr>
          <w:rFonts w:hint="eastAsia" w:ascii="仿宋_GB2312" w:eastAsia="仿宋_GB2312"/>
          <w:color w:val="000000"/>
          <w:sz w:val="32"/>
          <w:szCs w:val="32"/>
          <w:highlight w:val="none"/>
          <w:lang w:eastAsia="zh-CN"/>
        </w:rPr>
        <w:t>前</w:t>
      </w:r>
      <w:r>
        <w:rPr>
          <w:rFonts w:hint="eastAsia" w:ascii="仿宋_GB2312" w:eastAsia="仿宋_GB2312"/>
          <w:color w:val="000000"/>
          <w:sz w:val="32"/>
          <w:szCs w:val="32"/>
          <w:highlight w:val="none"/>
          <w:lang w:val="en-US" w:eastAsia="zh-CN"/>
        </w:rPr>
        <w:t>800位</w:t>
      </w:r>
      <w:r>
        <w:rPr>
          <w:rFonts w:hint="eastAsia" w:ascii="仿宋_GB2312" w:eastAsia="仿宋_GB2312"/>
          <w:color w:val="000000"/>
          <w:sz w:val="32"/>
          <w:szCs w:val="32"/>
          <w:highlight w:val="none"/>
        </w:rPr>
        <w:t>（Academic Ranking of World Universities，简称ARWU）。</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三、引进基本条件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（一）具有中华人民共和国国籍，政治素质好，拥护中国共产党的路线方针政策。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（二）爱国敬业、遵纪守法、品行端正，具有招聘岗位所需的学历、专业、技能等条件。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四、引进程序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1.报名时间</w:t>
      </w:r>
      <w:r>
        <w:rPr>
          <w:rFonts w:hint="eastAsia" w:ascii="仿宋_GB2312" w:eastAsia="仿宋_GB2312"/>
          <w:color w:val="000000"/>
          <w:sz w:val="32"/>
          <w:szCs w:val="32"/>
          <w:highlight w:val="none"/>
          <w:lang w:eastAsia="zh-CN"/>
        </w:rPr>
        <w:t>和地点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5月21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下午</w:t>
      </w:r>
      <w:r>
        <w:rPr>
          <w:rFonts w:hint="eastAsia" w:ascii="仿宋_GB2312" w:eastAsia="仿宋_GB2312"/>
          <w:color w:val="000000"/>
          <w:sz w:val="32"/>
          <w:szCs w:val="32"/>
          <w:highlight w:val="none"/>
          <w:lang w:val="en-US" w:eastAsia="zh-CN"/>
        </w:rPr>
        <w:t>14:00</w:t>
      </w:r>
      <w:r>
        <w:rPr>
          <w:rFonts w:hint="eastAsia" w:ascii="仿宋_GB2312" w:eastAsia="仿宋_GB2312"/>
          <w:color w:val="000000"/>
          <w:sz w:val="32"/>
          <w:szCs w:val="32"/>
          <w:highlight w:val="none"/>
        </w:rPr>
        <w:t>至17:</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，报名地点：西安大唐西市酒店金色大厅（西安市莲湖区劳动南路</w:t>
      </w:r>
      <w:r>
        <w:rPr>
          <w:rFonts w:hint="eastAsia" w:ascii="仿宋_GB2312" w:eastAsia="仿宋_GB2312"/>
          <w:color w:val="000000"/>
          <w:sz w:val="32"/>
          <w:szCs w:val="32"/>
          <w:highlight w:val="none"/>
          <w:lang w:val="en-US" w:eastAsia="zh-CN"/>
        </w:rPr>
        <w:t>118号大唐西市五坊</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2021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rPr>
        <w:t>日至202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28</w:t>
      </w:r>
      <w:r>
        <w:rPr>
          <w:rFonts w:hint="eastAsia" w:ascii="仿宋_GB2312" w:eastAsia="仿宋_GB2312"/>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（上午8：30-11：30，下午14：00-17：00），</w:t>
      </w:r>
      <w:r>
        <w:rPr>
          <w:rFonts w:hint="eastAsia" w:ascii="仿宋_GB2312" w:eastAsia="仿宋_GB2312"/>
          <w:color w:val="000000"/>
          <w:sz w:val="32"/>
          <w:szCs w:val="32"/>
          <w:highlight w:val="none"/>
          <w:lang w:eastAsia="zh-CN"/>
        </w:rPr>
        <w:t>报名地点：</w:t>
      </w:r>
      <w:r>
        <w:rPr>
          <w:rFonts w:hint="eastAsia" w:ascii="仿宋_GB2312" w:eastAsia="仿宋_GB2312"/>
          <w:color w:val="000000"/>
          <w:sz w:val="32"/>
          <w:szCs w:val="32"/>
          <w:highlight w:val="none"/>
        </w:rPr>
        <w:t>永嘉县人力资源和社会保障局（永嘉县公共文化活动中心14楼</w:t>
      </w:r>
      <w:r>
        <w:rPr>
          <w:rFonts w:hint="eastAsia" w:ascii="仿宋_GB2312" w:eastAsia="仿宋_GB2312"/>
          <w:color w:val="000000"/>
          <w:sz w:val="32"/>
          <w:szCs w:val="32"/>
          <w:highlight w:val="none"/>
          <w:lang w:val="en-US" w:eastAsia="zh-CN"/>
        </w:rPr>
        <w:t>1401室</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.报名方式和</w:t>
      </w:r>
      <w:r>
        <w:rPr>
          <w:rFonts w:hint="eastAsia" w:ascii="仿宋_GB2312" w:eastAsia="仿宋_GB2312"/>
          <w:color w:val="000000"/>
          <w:sz w:val="32"/>
          <w:szCs w:val="32"/>
          <w:highlight w:val="none"/>
          <w:lang w:eastAsia="zh-CN"/>
        </w:rPr>
        <w:t>报名</w:t>
      </w:r>
      <w:r>
        <w:rPr>
          <w:rFonts w:hint="eastAsia" w:ascii="仿宋_GB2312" w:eastAsia="仿宋_GB2312"/>
          <w:color w:val="000000"/>
          <w:sz w:val="32"/>
          <w:szCs w:val="32"/>
          <w:highlight w:val="none"/>
        </w:rPr>
        <w:t>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（1）报名方式：现场报名。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报名材料</w:t>
      </w:r>
      <w:r>
        <w:rPr>
          <w:rFonts w:hint="eastAsia" w:ascii="仿宋_GB2312" w:eastAsia="仿宋_GB2312"/>
          <w:color w:val="000000"/>
          <w:sz w:val="32"/>
          <w:szCs w:val="32"/>
          <w:highlight w:val="none"/>
        </w:rPr>
        <w:t>：本人</w:t>
      </w:r>
      <w:r>
        <w:rPr>
          <w:rStyle w:val="7"/>
          <w:rFonts w:hint="eastAsia" w:ascii="仿宋_GB2312" w:eastAsia="仿宋_GB2312"/>
          <w:color w:val="000000"/>
          <w:sz w:val="32"/>
          <w:szCs w:val="32"/>
          <w:highlight w:val="none"/>
        </w:rPr>
        <w:t>有效期内第二代身份证</w:t>
      </w:r>
      <w:r>
        <w:rPr>
          <w:rStyle w:val="7"/>
          <w:rFonts w:hint="eastAsia" w:ascii="仿宋_GB2312" w:eastAsia="仿宋_GB2312"/>
          <w:color w:val="000000"/>
          <w:sz w:val="32"/>
          <w:szCs w:val="32"/>
          <w:highlight w:val="none"/>
          <w:lang w:eastAsia="zh-CN"/>
        </w:rPr>
        <w:t>（正反面）</w:t>
      </w:r>
      <w:r>
        <w:rPr>
          <w:rStyle w:val="7"/>
          <w:rFonts w:hint="eastAsia" w:ascii="仿宋_GB2312" w:eastAsia="仿宋_GB2312"/>
          <w:color w:val="000000"/>
          <w:sz w:val="32"/>
          <w:szCs w:val="32"/>
          <w:highlight w:val="none"/>
        </w:rPr>
        <w:t>、毕业证书、学位证书</w:t>
      </w:r>
      <w:r>
        <w:rPr>
          <w:rStyle w:val="7"/>
          <w:rFonts w:hint="eastAsia" w:ascii="仿宋_GB2312" w:eastAsia="仿宋_GB2312"/>
          <w:color w:val="000000"/>
          <w:sz w:val="32"/>
          <w:szCs w:val="32"/>
          <w:highlight w:val="none"/>
          <w:lang w:eastAsia="zh-CN"/>
        </w:rPr>
        <w:t>原件和复印</w:t>
      </w:r>
      <w:r>
        <w:rPr>
          <w:rStyle w:val="7"/>
          <w:rFonts w:hint="eastAsia" w:ascii="仿宋_GB2312" w:eastAsia="仿宋_GB2312"/>
          <w:color w:val="000000"/>
          <w:sz w:val="32"/>
          <w:szCs w:val="32"/>
          <w:highlight w:val="none"/>
        </w:rPr>
        <w:t>件</w:t>
      </w:r>
      <w:r>
        <w:rPr>
          <w:rStyle w:val="7"/>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教育部学历和学位认证的官方网站证明（含有效期限内的二维码）</w:t>
      </w:r>
      <w:r>
        <w:rPr>
          <w:rStyle w:val="7"/>
          <w:rFonts w:hint="eastAsia" w:ascii="仿宋_GB2312" w:eastAsia="仿宋_GB2312"/>
          <w:color w:val="000000"/>
          <w:sz w:val="32"/>
          <w:szCs w:val="32"/>
          <w:highlight w:val="none"/>
        </w:rPr>
        <w:t>和《202</w:t>
      </w:r>
      <w:r>
        <w:rPr>
          <w:rStyle w:val="7"/>
          <w:rFonts w:hint="eastAsia" w:ascii="仿宋_GB2312" w:eastAsia="仿宋_GB2312"/>
          <w:color w:val="000000"/>
          <w:sz w:val="32"/>
          <w:szCs w:val="32"/>
          <w:highlight w:val="none"/>
          <w:lang w:val="en-US" w:eastAsia="zh-CN"/>
        </w:rPr>
        <w:t>1</w:t>
      </w:r>
      <w:r>
        <w:rPr>
          <w:rStyle w:val="7"/>
          <w:rFonts w:hint="eastAsia" w:ascii="仿宋_GB2312" w:eastAsia="仿宋_GB2312"/>
          <w:color w:val="000000"/>
          <w:sz w:val="32"/>
          <w:szCs w:val="32"/>
          <w:highlight w:val="none"/>
        </w:rPr>
        <w:t>年永嘉县</w:t>
      </w:r>
      <w:r>
        <w:rPr>
          <w:rStyle w:val="7"/>
          <w:rFonts w:hint="eastAsia" w:ascii="仿宋_GB2312" w:eastAsia="仿宋_GB2312"/>
          <w:color w:val="000000"/>
          <w:sz w:val="32"/>
          <w:szCs w:val="32"/>
          <w:highlight w:val="none"/>
          <w:lang w:eastAsia="zh-CN"/>
        </w:rPr>
        <w:t>企</w:t>
      </w:r>
      <w:r>
        <w:rPr>
          <w:rStyle w:val="7"/>
          <w:rFonts w:hint="eastAsia" w:ascii="仿宋_GB2312" w:eastAsia="仿宋_GB2312"/>
          <w:color w:val="000000"/>
          <w:sz w:val="32"/>
          <w:szCs w:val="32"/>
          <w:highlight w:val="none"/>
        </w:rPr>
        <w:t>事业单位引进</w:t>
      </w:r>
      <w:r>
        <w:rPr>
          <w:rStyle w:val="7"/>
          <w:rFonts w:hint="eastAsia" w:ascii="仿宋_GB2312" w:eastAsia="仿宋_GB2312"/>
          <w:color w:val="000000"/>
          <w:sz w:val="32"/>
          <w:szCs w:val="32"/>
          <w:highlight w:val="none"/>
          <w:lang w:eastAsia="zh-CN"/>
        </w:rPr>
        <w:t>硕博</w:t>
      </w:r>
      <w:r>
        <w:rPr>
          <w:rFonts w:hint="eastAsia" w:ascii="仿宋_GB2312" w:eastAsia="仿宋_GB2312"/>
          <w:color w:val="000000"/>
          <w:sz w:val="32"/>
          <w:szCs w:val="32"/>
          <w:highlight w:val="none"/>
        </w:rPr>
        <w:t>高层次</w:t>
      </w:r>
      <w:r>
        <w:rPr>
          <w:rStyle w:val="7"/>
          <w:rFonts w:hint="eastAsia" w:ascii="仿宋_GB2312" w:eastAsia="仿宋_GB2312"/>
          <w:color w:val="000000"/>
          <w:sz w:val="32"/>
          <w:szCs w:val="32"/>
          <w:highlight w:val="none"/>
        </w:rPr>
        <w:t>人才个人报名表》Word版（一寸免冠近期彩色照片直接插入表内）</w:t>
      </w:r>
      <w:r>
        <w:rPr>
          <w:rStyle w:val="7"/>
          <w:rFonts w:hint="eastAsia" w:ascii="仿宋_GB2312" w:eastAsia="仿宋_GB2312"/>
          <w:color w:val="000000"/>
          <w:sz w:val="32"/>
          <w:szCs w:val="32"/>
          <w:highlight w:val="none"/>
          <w:lang w:eastAsia="zh-CN"/>
        </w:rPr>
        <w:t>。留学归来的人员需另提供教</w:t>
      </w:r>
      <w:r>
        <w:rPr>
          <w:rFonts w:hint="eastAsia" w:ascii="仿宋_GB2312" w:eastAsia="仿宋_GB2312"/>
          <w:color w:val="000000"/>
          <w:sz w:val="32"/>
          <w:szCs w:val="32"/>
          <w:highlight w:val="none"/>
        </w:rPr>
        <w:t>育部</w:t>
      </w:r>
      <w:r>
        <w:rPr>
          <w:rFonts w:hint="eastAsia" w:ascii="仿宋_GB2312" w:eastAsia="仿宋_GB2312"/>
          <w:color w:val="000000"/>
          <w:sz w:val="32"/>
          <w:szCs w:val="32"/>
          <w:highlight w:val="none"/>
          <w:lang w:eastAsia="zh-CN"/>
        </w:rPr>
        <w:t>留学服务中心出具的国（境）外</w:t>
      </w:r>
      <w:r>
        <w:rPr>
          <w:rFonts w:hint="eastAsia" w:ascii="仿宋_GB2312" w:eastAsia="仿宋_GB2312"/>
          <w:color w:val="000000"/>
          <w:sz w:val="32"/>
          <w:szCs w:val="32"/>
          <w:highlight w:val="none"/>
        </w:rPr>
        <w:t>学历和学位认证</w:t>
      </w:r>
      <w:r>
        <w:rPr>
          <w:rFonts w:hint="eastAsia" w:ascii="仿宋_GB2312" w:eastAsia="仿宋_GB2312"/>
          <w:color w:val="000000"/>
          <w:sz w:val="32"/>
          <w:szCs w:val="32"/>
          <w:highlight w:val="none"/>
          <w:lang w:eastAsia="zh-CN"/>
        </w:rPr>
        <w:t>书</w:t>
      </w:r>
      <w:r>
        <w:rPr>
          <w:rStyle w:val="7"/>
          <w:rFonts w:hint="eastAsia" w:ascii="仿宋_GB2312" w:eastAsia="仿宋_GB2312"/>
          <w:color w:val="000000"/>
          <w:sz w:val="32"/>
          <w:szCs w:val="32"/>
          <w:highlight w:val="none"/>
          <w:lang w:eastAsia="zh-CN"/>
        </w:rPr>
        <w:t>原件和复印</w:t>
      </w:r>
      <w:r>
        <w:rPr>
          <w:rStyle w:val="7"/>
          <w:rFonts w:hint="eastAsia" w:ascii="仿宋_GB2312" w:eastAsia="仿宋_GB2312"/>
          <w:color w:val="000000"/>
          <w:sz w:val="32"/>
          <w:szCs w:val="32"/>
          <w:highlight w:val="none"/>
        </w:rPr>
        <w:t>件</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eastAsia="仿宋_GB2312"/>
          <w:color w:val="000000"/>
          <w:sz w:val="32"/>
          <w:szCs w:val="32"/>
          <w:highlight w:val="none"/>
        </w:rPr>
        <w:t>（3）其他材料：</w:t>
      </w:r>
      <w:r>
        <w:rPr>
          <w:rFonts w:hint="eastAsia" w:ascii="仿宋_GB2312" w:hAnsi="仿宋_GB2312" w:eastAsia="仿宋_GB2312" w:cs="仿宋_GB2312"/>
          <w:color w:val="000000"/>
          <w:sz w:val="32"/>
          <w:szCs w:val="32"/>
          <w:highlight w:val="none"/>
        </w:rPr>
        <w:t>①</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年全日制普通高校应届毕业生若报名时尚未取得毕业证书、学位证书的，应提供学信网上下载的《教育部学籍在线验证报告》（含有效期限内的二维码）。</w:t>
      </w:r>
      <w:r>
        <w:rPr>
          <w:rFonts w:hint="eastAsia" w:ascii="仿宋_GB2312" w:hAnsi="仿宋_GB2312" w:eastAsia="仿宋_GB2312" w:cs="仿宋_GB2312"/>
          <w:color w:val="000000"/>
          <w:sz w:val="32"/>
          <w:szCs w:val="32"/>
          <w:highlight w:val="none"/>
        </w:rPr>
        <w:t>②</w:t>
      </w:r>
      <w:r>
        <w:rPr>
          <w:rFonts w:hint="eastAsia" w:ascii="仿宋_GB2312" w:eastAsia="仿宋_GB2312"/>
          <w:color w:val="000000"/>
          <w:sz w:val="32"/>
          <w:szCs w:val="32"/>
          <w:highlight w:val="none"/>
          <w:lang w:eastAsia="zh-CN"/>
        </w:rPr>
        <w:t>永嘉县外公务员、</w:t>
      </w:r>
      <w:r>
        <w:rPr>
          <w:rFonts w:hint="eastAsia" w:ascii="仿宋_GB2312" w:eastAsia="仿宋_GB2312"/>
          <w:color w:val="000000"/>
          <w:sz w:val="32"/>
          <w:szCs w:val="32"/>
          <w:highlight w:val="none"/>
        </w:rPr>
        <w:t>事业单位人员</w:t>
      </w:r>
      <w:r>
        <w:rPr>
          <w:rFonts w:hint="eastAsia" w:ascii="仿宋_GB2312" w:eastAsia="仿宋_GB2312"/>
          <w:color w:val="000000"/>
          <w:sz w:val="32"/>
          <w:szCs w:val="32"/>
          <w:highlight w:val="none"/>
          <w:lang w:eastAsia="zh-CN"/>
        </w:rPr>
        <w:t>、机关工勤人员</w:t>
      </w:r>
      <w:r>
        <w:rPr>
          <w:rFonts w:ascii="仿宋_GB2312" w:hAnsi="仿宋_GB2312" w:eastAsia="仿宋_GB2312" w:cs="仿宋_GB2312"/>
          <w:color w:val="000000"/>
          <w:kern w:val="0"/>
          <w:sz w:val="32"/>
          <w:szCs w:val="32"/>
          <w:highlight w:val="none"/>
          <w:lang w:val="en-US" w:eastAsia="zh-CN" w:bidi="ar"/>
        </w:rPr>
        <w:t>须提供单位</w:t>
      </w:r>
      <w:r>
        <w:rPr>
          <w:rFonts w:hint="eastAsia" w:ascii="仿宋_GB2312" w:hAnsi="仿宋_GB2312" w:eastAsia="仿宋_GB2312" w:cs="仿宋_GB2312"/>
          <w:color w:val="000000"/>
          <w:kern w:val="0"/>
          <w:sz w:val="32"/>
          <w:szCs w:val="32"/>
          <w:highlight w:val="none"/>
          <w:lang w:val="en-US" w:eastAsia="zh-CN" w:bidi="ar"/>
        </w:rPr>
        <w:t>、主管部门及当地组织、人社部门</w:t>
      </w:r>
      <w:r>
        <w:rPr>
          <w:rFonts w:ascii="仿宋_GB2312" w:hAnsi="仿宋_GB2312" w:eastAsia="仿宋_GB2312" w:cs="仿宋_GB2312"/>
          <w:color w:val="000000"/>
          <w:kern w:val="0"/>
          <w:sz w:val="32"/>
          <w:szCs w:val="32"/>
          <w:highlight w:val="none"/>
          <w:lang w:val="en-US" w:eastAsia="zh-CN" w:bidi="ar"/>
        </w:rPr>
        <w:t>同意报考</w:t>
      </w:r>
      <w:r>
        <w:rPr>
          <w:rFonts w:hint="eastAsia" w:ascii="仿宋_GB2312" w:hAnsi="仿宋_GB2312" w:eastAsia="仿宋_GB2312" w:cs="仿宋_GB2312"/>
          <w:color w:val="000000"/>
          <w:kern w:val="0"/>
          <w:sz w:val="32"/>
          <w:szCs w:val="32"/>
          <w:highlight w:val="none"/>
          <w:lang w:val="en-US" w:eastAsia="zh-CN" w:bidi="ar"/>
        </w:rPr>
        <w:t>的书面</w:t>
      </w:r>
      <w:r>
        <w:rPr>
          <w:rFonts w:ascii="仿宋_GB2312" w:hAnsi="仿宋_GB2312" w:eastAsia="仿宋_GB2312" w:cs="仿宋_GB2312"/>
          <w:color w:val="000000"/>
          <w:kern w:val="0"/>
          <w:sz w:val="32"/>
          <w:szCs w:val="32"/>
          <w:highlight w:val="none"/>
          <w:lang w:val="en-US" w:eastAsia="zh-CN" w:bidi="ar"/>
        </w:rPr>
        <w:t>证明</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sz w:val="32"/>
          <w:szCs w:val="32"/>
        </w:rPr>
        <w:t>③</w:t>
      </w:r>
      <w:r>
        <w:rPr>
          <w:rFonts w:hint="eastAsia" w:ascii="仿宋_GB2312" w:hAnsi="Arial" w:eastAsia="仿宋_GB2312" w:cs="Arial"/>
          <w:color w:val="000000"/>
          <w:sz w:val="32"/>
          <w:szCs w:val="32"/>
          <w:highlight w:val="none"/>
        </w:rPr>
        <w:t>永嘉县</w:t>
      </w:r>
      <w:r>
        <w:rPr>
          <w:rFonts w:hint="eastAsia" w:ascii="仿宋_GB2312" w:hAnsi="Arial" w:eastAsia="仿宋_GB2312" w:cs="Arial"/>
          <w:color w:val="000000"/>
          <w:sz w:val="32"/>
          <w:szCs w:val="32"/>
          <w:highlight w:val="none"/>
          <w:lang w:eastAsia="zh-CN"/>
        </w:rPr>
        <w:t>外国有企业劳动合同工（</w:t>
      </w:r>
      <w:r>
        <w:rPr>
          <w:rFonts w:hint="eastAsia" w:ascii="仿宋_GB2312" w:hAnsi="Arial" w:eastAsia="仿宋_GB2312" w:cs="Arial"/>
          <w:color w:val="000000"/>
          <w:sz w:val="32"/>
          <w:szCs w:val="32"/>
          <w:highlight w:val="none"/>
        </w:rPr>
        <w:t>正式在职职工</w:t>
      </w:r>
      <w:r>
        <w:rPr>
          <w:rFonts w:hint="eastAsia" w:ascii="仿宋_GB2312" w:hAnsi="Arial" w:eastAsia="仿宋_GB2312" w:cs="Arial"/>
          <w:color w:val="000000"/>
          <w:sz w:val="32"/>
          <w:szCs w:val="32"/>
          <w:highlight w:val="none"/>
          <w:lang w:eastAsia="zh-CN"/>
        </w:rPr>
        <w:t>）报名“附件</w:t>
      </w:r>
      <w:r>
        <w:rPr>
          <w:rFonts w:hint="eastAsia" w:ascii="仿宋_GB2312" w:hAnsi="Arial" w:eastAsia="仿宋_GB2312" w:cs="Arial"/>
          <w:color w:val="000000"/>
          <w:sz w:val="32"/>
          <w:szCs w:val="32"/>
          <w:highlight w:val="none"/>
          <w:lang w:val="en-US" w:eastAsia="zh-CN"/>
        </w:rPr>
        <w:t>1－1</w:t>
      </w:r>
      <w:r>
        <w:rPr>
          <w:rFonts w:hint="eastAsia" w:ascii="仿宋_GB2312" w:hAnsi="Arial" w:eastAsia="仿宋_GB2312" w:cs="Arial"/>
          <w:color w:val="000000"/>
          <w:sz w:val="32"/>
          <w:szCs w:val="32"/>
          <w:highlight w:val="none"/>
          <w:lang w:eastAsia="zh-CN"/>
        </w:rPr>
        <w:t>”</w:t>
      </w:r>
      <w:r>
        <w:rPr>
          <w:rFonts w:hint="eastAsia" w:ascii="仿宋_GB2312" w:hAnsi="Arial" w:eastAsia="仿宋_GB2312" w:cs="Arial"/>
          <w:color w:val="000000"/>
          <w:sz w:val="32"/>
          <w:szCs w:val="32"/>
          <w:highlight w:val="none"/>
          <w:lang w:val="en-US" w:eastAsia="zh-CN"/>
        </w:rPr>
        <w:t>中岗位代码为019至025岗位的，</w:t>
      </w:r>
      <w:r>
        <w:rPr>
          <w:rFonts w:hint="eastAsia" w:ascii="仿宋_GB2312" w:hAnsi="Arial" w:eastAsia="仿宋_GB2312" w:cs="Arial"/>
          <w:color w:val="000000"/>
          <w:sz w:val="32"/>
          <w:szCs w:val="32"/>
          <w:highlight w:val="none"/>
          <w:lang w:eastAsia="zh-CN"/>
        </w:rPr>
        <w:t>须提供原单位同意报考的书面证明。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highlight w:val="yellow"/>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）在规定时间内报名，逾期不再受理。每位报考人员只能限报一个岗位。如该岗位无人报名，则取消该岗位计划数。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（二）资格审查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报名人员的专业按照</w:t>
      </w:r>
      <w:r>
        <w:rPr>
          <w:rFonts w:hint="eastAsia" w:ascii="仿宋_GB2312" w:hAnsi="仿宋_GB2312" w:eastAsia="仿宋_GB2312" w:cs="仿宋_GB2312"/>
          <w:color w:val="000000"/>
          <w:sz w:val="32"/>
          <w:szCs w:val="32"/>
          <w:highlight w:val="none"/>
        </w:rPr>
        <w:t>教育部《授予博士、硕士学位和培养研究生的学科、专业目录》（2008年</w:t>
      </w:r>
      <w:r>
        <w:rPr>
          <w:rFonts w:hint="eastAsia" w:ascii="仿宋_GB2312" w:eastAsia="仿宋_GB2312"/>
          <w:color w:val="000000"/>
          <w:sz w:val="32"/>
          <w:szCs w:val="32"/>
          <w:highlight w:val="none"/>
        </w:rPr>
        <w:t>更新版</w:t>
      </w:r>
      <w:r>
        <w:rPr>
          <w:rFonts w:hint="eastAsia" w:ascii="仿宋_GB2312" w:hAnsi="仿宋_GB2312" w:eastAsia="仿宋_GB2312" w:cs="仿宋_GB2312"/>
          <w:color w:val="000000"/>
          <w:sz w:val="32"/>
          <w:szCs w:val="32"/>
          <w:highlight w:val="none"/>
        </w:rPr>
        <w:t>）</w:t>
      </w:r>
      <w:r>
        <w:rPr>
          <w:rFonts w:hint="eastAsia" w:ascii="仿宋_GB2312" w:eastAsia="仿宋_GB2312"/>
          <w:color w:val="000000"/>
          <w:sz w:val="32"/>
          <w:szCs w:val="32"/>
          <w:highlight w:val="none"/>
        </w:rPr>
        <w:t>进行审查。目录中未列入的专业或各高校新设专业，与职位要求的专业相近、相似的，由报名人员提供相应的学习课程等佐证资料，证明确实“相近、相似”的，本着“宜宽不宜窄、有利于人才选拔”的原则进行专业条件审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（三）择优遴选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采用面谈、面试、笔试与面试相结合的方式遴选，具体时间、地点另行通知。进入择优遴选的人员须携带本人有效期内第二代身份证参加笔试、面试、面谈。面试、面谈满分为100分，设合格分数线为60分，不合格者，不再进入后续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000000"/>
          <w:sz w:val="32"/>
          <w:szCs w:val="32"/>
          <w:highlight w:val="none"/>
        </w:rPr>
      </w:pPr>
      <w:r>
        <w:rPr>
          <w:rFonts w:hint="eastAsia" w:ascii="仿宋_GB2312" w:eastAsia="仿宋_GB2312"/>
          <w:color w:val="000000"/>
          <w:sz w:val="32"/>
          <w:szCs w:val="32"/>
          <w:highlight w:val="none"/>
        </w:rPr>
        <w:t>1.</w:t>
      </w:r>
      <w:r>
        <w:rPr>
          <w:rFonts w:hint="eastAsia" w:ascii="仿宋_GB2312" w:hAnsi="仿宋" w:eastAsia="仿宋_GB2312" w:cs="仿宋"/>
          <w:color w:val="000000"/>
          <w:sz w:val="32"/>
          <w:szCs w:val="32"/>
          <w:highlight w:val="none"/>
        </w:rPr>
        <w:t>岗位报名人数</w:t>
      </w:r>
      <w:r>
        <w:rPr>
          <w:rFonts w:hint="eastAsia" w:ascii="仿宋_GB2312" w:hAnsi="仿宋" w:eastAsia="仿宋_GB2312" w:cs="仿宋"/>
          <w:color w:val="000000"/>
          <w:sz w:val="32"/>
          <w:szCs w:val="32"/>
          <w:highlight w:val="none"/>
          <w:lang w:eastAsia="zh-CN"/>
        </w:rPr>
        <w:t>与</w:t>
      </w:r>
      <w:r>
        <w:rPr>
          <w:rFonts w:hint="eastAsia" w:ascii="仿宋_GB2312" w:eastAsia="仿宋_GB2312"/>
          <w:color w:val="000000"/>
          <w:sz w:val="32"/>
          <w:szCs w:val="32"/>
          <w:highlight w:val="none"/>
        </w:rPr>
        <w:t>岗位计划数为1</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1的，采用面谈的方式</w:t>
      </w:r>
      <w:r>
        <w:rPr>
          <w:rFonts w:hint="eastAsia" w:ascii="仿宋_GB2312" w:hAnsi="仿宋" w:eastAsia="仿宋_GB2312" w:cs="仿宋"/>
          <w:color w:val="000000"/>
          <w:sz w:val="32"/>
          <w:szCs w:val="32"/>
          <w:highlight w:val="none"/>
        </w:rPr>
        <w:t>确定体检对象。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highlight w:val="none"/>
          <w:shd w:val="clear" w:color="auto" w:fill="FFFFFF"/>
        </w:rPr>
      </w:pPr>
      <w:r>
        <w:rPr>
          <w:rFonts w:hint="eastAsia" w:ascii="仿宋_GB2312" w:eastAsia="仿宋_GB2312"/>
          <w:color w:val="000000"/>
          <w:sz w:val="32"/>
          <w:szCs w:val="32"/>
          <w:highlight w:val="none"/>
        </w:rPr>
        <w:t>2.</w:t>
      </w:r>
      <w:r>
        <w:rPr>
          <w:rFonts w:hint="eastAsia" w:ascii="仿宋_GB2312" w:hAnsi="仿宋" w:eastAsia="仿宋_GB2312" w:cs="仿宋"/>
          <w:color w:val="000000"/>
          <w:sz w:val="32"/>
          <w:szCs w:val="32"/>
          <w:highlight w:val="none"/>
        </w:rPr>
        <w:t>岗位报名人数</w:t>
      </w:r>
      <w:r>
        <w:rPr>
          <w:rFonts w:hint="eastAsia" w:ascii="仿宋_GB2312" w:hAnsi="仿宋" w:eastAsia="仿宋_GB2312" w:cs="仿宋"/>
          <w:color w:val="000000"/>
          <w:sz w:val="32"/>
          <w:szCs w:val="32"/>
          <w:highlight w:val="none"/>
          <w:lang w:eastAsia="zh-CN"/>
        </w:rPr>
        <w:t>与</w:t>
      </w:r>
      <w:r>
        <w:rPr>
          <w:rFonts w:hint="eastAsia" w:ascii="仿宋_GB2312" w:eastAsia="仿宋_GB2312"/>
          <w:color w:val="000000"/>
          <w:sz w:val="32"/>
          <w:szCs w:val="32"/>
          <w:highlight w:val="none"/>
        </w:rPr>
        <w:t>岗位计划数</w:t>
      </w:r>
      <w:r>
        <w:rPr>
          <w:rFonts w:hint="eastAsia" w:ascii="仿宋_GB2312" w:hAnsi="仿宋" w:eastAsia="仿宋_GB2312" w:cs="仿宋"/>
          <w:color w:val="000000"/>
          <w:sz w:val="32"/>
          <w:szCs w:val="32"/>
          <w:highlight w:val="none"/>
        </w:rPr>
        <w:t>之比</w:t>
      </w:r>
      <w:r>
        <w:rPr>
          <w:rFonts w:hint="eastAsia" w:ascii="仿宋_GB2312" w:hAnsi="仿宋" w:eastAsia="仿宋_GB2312" w:cs="仿宋"/>
          <w:color w:val="000000"/>
          <w:sz w:val="32"/>
          <w:szCs w:val="32"/>
          <w:highlight w:val="none"/>
          <w:lang w:eastAsia="zh-CN"/>
        </w:rPr>
        <w:t>大于</w:t>
      </w:r>
      <w:r>
        <w:rPr>
          <w:rFonts w:hint="eastAsia" w:ascii="仿宋_GB2312" w:hAnsi="仿宋" w:eastAsia="仿宋_GB2312" w:cs="仿宋"/>
          <w:color w:val="000000"/>
          <w:sz w:val="32"/>
          <w:szCs w:val="32"/>
          <w:highlight w:val="none"/>
        </w:rPr>
        <w:t>1：</w:t>
      </w:r>
      <w:r>
        <w:rPr>
          <w:rFonts w:hint="eastAsia" w:ascii="仿宋_GB2312" w:hAnsi="仿宋" w:eastAsia="仿宋_GB2312" w:cs="仿宋"/>
          <w:color w:val="000000"/>
          <w:sz w:val="32"/>
          <w:szCs w:val="32"/>
          <w:highlight w:val="none"/>
          <w:lang w:val="en-US" w:eastAsia="zh-CN"/>
        </w:rPr>
        <w:t>1且小于等于3</w:t>
      </w: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1</w:t>
      </w:r>
      <w:r>
        <w:rPr>
          <w:rFonts w:hint="eastAsia" w:ascii="仿宋_GB2312" w:hAnsi="仿宋" w:eastAsia="仿宋_GB2312" w:cs="仿宋"/>
          <w:color w:val="000000"/>
          <w:sz w:val="32"/>
          <w:szCs w:val="32"/>
          <w:highlight w:val="none"/>
        </w:rPr>
        <w:t>的岗位采用面试的遴选方式</w:t>
      </w: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rPr>
        <w:t>根据面试成绩从高分到低分按1:1确定体检对象，</w:t>
      </w:r>
      <w:r>
        <w:rPr>
          <w:rFonts w:hint="eastAsia" w:ascii="仿宋_GB2312" w:hAnsi="仿宋" w:eastAsia="仿宋_GB2312" w:cs="仿宋"/>
          <w:color w:val="000000"/>
          <w:sz w:val="32"/>
          <w:szCs w:val="32"/>
          <w:highlight w:val="none"/>
          <w:shd w:val="clear" w:color="auto" w:fill="FFFFFF"/>
        </w:rPr>
        <w:t>如</w:t>
      </w:r>
      <w:r>
        <w:rPr>
          <w:rFonts w:hint="eastAsia" w:ascii="仿宋_GB2312" w:hAnsi="仿宋" w:eastAsia="仿宋_GB2312" w:cs="仿宋"/>
          <w:color w:val="000000"/>
          <w:sz w:val="32"/>
          <w:szCs w:val="32"/>
          <w:highlight w:val="none"/>
        </w:rPr>
        <w:t>面试</w:t>
      </w:r>
      <w:r>
        <w:rPr>
          <w:rFonts w:hint="eastAsia" w:ascii="仿宋_GB2312" w:hAnsi="仿宋" w:eastAsia="仿宋_GB2312" w:cs="仿宋"/>
          <w:color w:val="000000"/>
          <w:sz w:val="32"/>
          <w:szCs w:val="32"/>
          <w:highlight w:val="none"/>
          <w:shd w:val="clear" w:color="auto" w:fill="FFFFFF"/>
        </w:rPr>
        <w:t>成绩相同，采取加试的方式</w:t>
      </w:r>
      <w:r>
        <w:rPr>
          <w:rFonts w:hint="eastAsia" w:ascii="仿宋_GB2312" w:hAnsi="仿宋" w:eastAsia="仿宋_GB2312" w:cs="仿宋"/>
          <w:color w:val="000000"/>
          <w:sz w:val="32"/>
          <w:szCs w:val="32"/>
          <w:highlight w:val="none"/>
        </w:rPr>
        <w:t>确定体检对象</w:t>
      </w:r>
      <w:r>
        <w:rPr>
          <w:rFonts w:hint="eastAsia" w:ascii="仿宋_GB2312" w:hAnsi="仿宋" w:eastAsia="仿宋_GB2312" w:cs="仿宋"/>
          <w:color w:val="000000"/>
          <w:sz w:val="32"/>
          <w:szCs w:val="32"/>
          <w:highlight w:val="none"/>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highlight w:val="none"/>
          <w:shd w:val="clear" w:color="auto" w:fill="FFFFFF"/>
        </w:rPr>
      </w:pPr>
      <w:r>
        <w:rPr>
          <w:rFonts w:hint="eastAsia" w:ascii="仿宋_GB2312" w:eastAsia="仿宋_GB2312"/>
          <w:color w:val="000000"/>
          <w:sz w:val="32"/>
          <w:szCs w:val="32"/>
          <w:highlight w:val="none"/>
        </w:rPr>
        <w:t>3.</w:t>
      </w:r>
      <w:r>
        <w:rPr>
          <w:rFonts w:hint="eastAsia" w:ascii="仿宋_GB2312" w:hAnsi="仿宋" w:eastAsia="仿宋_GB2312" w:cs="仿宋"/>
          <w:color w:val="000000"/>
          <w:sz w:val="32"/>
          <w:szCs w:val="32"/>
          <w:highlight w:val="none"/>
        </w:rPr>
        <w:t>岗位报名人数</w:t>
      </w:r>
      <w:r>
        <w:rPr>
          <w:rFonts w:hint="eastAsia" w:ascii="仿宋_GB2312" w:hAnsi="仿宋" w:eastAsia="仿宋_GB2312" w:cs="仿宋"/>
          <w:color w:val="000000"/>
          <w:sz w:val="32"/>
          <w:szCs w:val="32"/>
          <w:highlight w:val="none"/>
          <w:lang w:eastAsia="zh-CN"/>
        </w:rPr>
        <w:t>与</w:t>
      </w:r>
      <w:r>
        <w:rPr>
          <w:rFonts w:hint="eastAsia" w:ascii="仿宋_GB2312" w:eastAsia="仿宋_GB2312"/>
          <w:color w:val="000000"/>
          <w:sz w:val="32"/>
          <w:szCs w:val="32"/>
          <w:highlight w:val="none"/>
        </w:rPr>
        <w:t>岗位计划数</w:t>
      </w:r>
      <w:r>
        <w:rPr>
          <w:rFonts w:hint="eastAsia" w:ascii="仿宋_GB2312" w:hAnsi="仿宋" w:eastAsia="仿宋_GB2312" w:cs="仿宋"/>
          <w:color w:val="000000"/>
          <w:sz w:val="32"/>
          <w:szCs w:val="32"/>
          <w:highlight w:val="none"/>
        </w:rPr>
        <w:t>之比大于</w:t>
      </w:r>
      <w:r>
        <w:rPr>
          <w:rFonts w:hint="eastAsia" w:ascii="仿宋_GB2312" w:hAnsi="仿宋" w:eastAsia="仿宋_GB2312" w:cs="仿宋"/>
          <w:color w:val="000000"/>
          <w:sz w:val="32"/>
          <w:szCs w:val="32"/>
          <w:highlight w:val="none"/>
          <w:lang w:val="en-US" w:eastAsia="zh-CN"/>
        </w:rPr>
        <w:t>3</w:t>
      </w: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1</w:t>
      </w:r>
      <w:r>
        <w:rPr>
          <w:rFonts w:hint="eastAsia" w:ascii="仿宋_GB2312" w:hAnsi="仿宋" w:eastAsia="仿宋_GB2312" w:cs="仿宋"/>
          <w:color w:val="000000"/>
          <w:sz w:val="32"/>
          <w:szCs w:val="32"/>
          <w:highlight w:val="none"/>
        </w:rPr>
        <w:t>的岗位采用笔试与面试相结合的遴选方式。笔试科目为《综合基础知识》，满分为100分，先按笔试成绩从高分到低分按</w:t>
      </w:r>
      <w:r>
        <w:rPr>
          <w:rFonts w:hint="eastAsia" w:ascii="仿宋_GB2312" w:hAnsi="仿宋" w:eastAsia="仿宋_GB2312" w:cs="仿宋"/>
          <w:color w:val="000000"/>
          <w:sz w:val="32"/>
          <w:szCs w:val="32"/>
          <w:highlight w:val="none"/>
          <w:lang w:val="en-US" w:eastAsia="zh-CN"/>
        </w:rPr>
        <w:t>3</w:t>
      </w: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1</w:t>
      </w:r>
      <w:r>
        <w:rPr>
          <w:rFonts w:hint="eastAsia" w:ascii="仿宋_GB2312" w:hAnsi="仿宋" w:eastAsia="仿宋_GB2312" w:cs="仿宋"/>
          <w:color w:val="000000"/>
          <w:sz w:val="32"/>
          <w:szCs w:val="32"/>
          <w:highlight w:val="none"/>
        </w:rPr>
        <w:t>确定面试对象，比例内最后一名同分的一并进入面试。面试结束后,按总成绩从高分到低分按1:1确定进入体检对象，</w:t>
      </w:r>
      <w:r>
        <w:rPr>
          <w:rFonts w:hint="eastAsia" w:ascii="仿宋_GB2312" w:hAnsi="仿宋" w:eastAsia="仿宋_GB2312" w:cs="仿宋"/>
          <w:color w:val="000000"/>
          <w:kern w:val="0"/>
          <w:sz w:val="32"/>
          <w:szCs w:val="32"/>
          <w:highlight w:val="none"/>
        </w:rPr>
        <w:t>总成绩的计算公式为：</w:t>
      </w:r>
      <w:r>
        <w:rPr>
          <w:rFonts w:hint="eastAsia" w:ascii="仿宋_GB2312" w:hAnsi="仿宋" w:eastAsia="仿宋_GB2312" w:cs="仿宋"/>
          <w:color w:val="000000"/>
          <w:sz w:val="32"/>
          <w:szCs w:val="32"/>
          <w:highlight w:val="none"/>
        </w:rPr>
        <w:t>总成绩＝笔试成绩＋面试成绩。如总成绩相同，以笔试成绩高者优先，如再相同，则采取加试的方式确定进入体检对象</w:t>
      </w:r>
      <w:r>
        <w:rPr>
          <w:rFonts w:hint="eastAsia" w:ascii="仿宋_GB2312" w:hAnsi="仿宋" w:eastAsia="仿宋_GB2312" w:cs="仿宋"/>
          <w:color w:val="000000"/>
          <w:sz w:val="32"/>
          <w:szCs w:val="32"/>
          <w:highlight w:val="none"/>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w:t>
      </w:r>
      <w:r>
        <w:rPr>
          <w:rFonts w:hint="eastAsia" w:ascii="仿宋_GB2312" w:hAnsi="仿宋" w:eastAsia="仿宋_GB2312" w:cs="仿宋"/>
          <w:color w:val="000000"/>
          <w:sz w:val="32"/>
          <w:szCs w:val="32"/>
          <w:highlight w:val="none"/>
        </w:rPr>
        <w:t>岗位报名人数少于岗位计划数的，相应核减或取消该岗位计划数。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（四）体检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hAnsi="Times New Roman" w:eastAsia="仿宋_GB2312" w:cs="Times New Roman"/>
          <w:color w:val="000000"/>
          <w:sz w:val="32"/>
          <w:szCs w:val="32"/>
          <w:highlight w:val="none"/>
        </w:rPr>
        <w:t>根据成绩从高分到低分确定体检对象。</w:t>
      </w:r>
      <w:r>
        <w:rPr>
          <w:rFonts w:hint="eastAsia" w:ascii="仿宋_GB2312" w:hAnsi="Times New Roman" w:eastAsia="仿宋_GB2312" w:cs="Times New Roman"/>
          <w:color w:val="000000"/>
          <w:sz w:val="32"/>
          <w:szCs w:val="32"/>
          <w:highlight w:val="none"/>
          <w:lang w:val="en-US" w:eastAsia="zh-CN"/>
        </w:rPr>
        <w:t>体检工作参照公务员录用有关规定执行。</w:t>
      </w:r>
      <w:r>
        <w:rPr>
          <w:rFonts w:hint="eastAsia" w:ascii="仿宋_GB2312" w:eastAsia="仿宋_GB2312"/>
          <w:color w:val="000000"/>
          <w:sz w:val="32"/>
          <w:szCs w:val="32"/>
          <w:highlight w:val="none"/>
        </w:rPr>
        <w:t>体检工作实施前，国家、省出台新规定的，按新规定执行。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体检工作由</w:t>
      </w:r>
      <w:r>
        <w:rPr>
          <w:rFonts w:hint="eastAsia" w:ascii="仿宋_GB2312" w:eastAsia="仿宋_GB2312"/>
          <w:color w:val="000000"/>
          <w:sz w:val="32"/>
          <w:szCs w:val="32"/>
          <w:highlight w:val="none"/>
          <w:lang w:eastAsia="zh-CN"/>
        </w:rPr>
        <w:t>永嘉县</w:t>
      </w:r>
      <w:r>
        <w:rPr>
          <w:rFonts w:hint="eastAsia" w:ascii="仿宋_GB2312" w:eastAsia="仿宋_GB2312"/>
          <w:color w:val="000000"/>
          <w:sz w:val="32"/>
          <w:szCs w:val="32"/>
          <w:highlight w:val="none"/>
        </w:rPr>
        <w:t>人力资源和社会保障局会同用人单位统一组织，进入体检的人员须携带本人有效期内第二代身份证参加体检，具体时间、地点另行通知。不按规定时间、地点和要求参加体检的，作自动放弃处理。如果进入体检的人员自动放弃体检或体检不合格，根据成绩从高分到低分依次递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（五）考察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参照</w:t>
      </w:r>
      <w:r>
        <w:rPr>
          <w:rFonts w:hint="eastAsia" w:ascii="仿宋_GB2312" w:eastAsia="仿宋_GB2312"/>
          <w:color w:val="000000"/>
          <w:sz w:val="32"/>
          <w:szCs w:val="32"/>
          <w:highlight w:val="none"/>
        </w:rPr>
        <w:t>原国家公务员局《关于做好公务员录用考察工作的通知》（国公局发〔2013〕2号）执行，由</w:t>
      </w:r>
      <w:r>
        <w:rPr>
          <w:rFonts w:hint="eastAsia" w:ascii="仿宋_GB2312" w:eastAsia="仿宋_GB2312"/>
          <w:color w:val="000000"/>
          <w:sz w:val="32"/>
          <w:szCs w:val="32"/>
          <w:highlight w:val="none"/>
          <w:lang w:eastAsia="zh-CN"/>
        </w:rPr>
        <w:t>永嘉县</w:t>
      </w:r>
      <w:r>
        <w:rPr>
          <w:rFonts w:hint="eastAsia" w:ascii="仿宋_GB2312" w:eastAsia="仿宋_GB2312"/>
          <w:color w:val="000000"/>
          <w:sz w:val="32"/>
          <w:szCs w:val="32"/>
          <w:highlight w:val="none"/>
        </w:rPr>
        <w:t>人力资源和社会保障局和用人单位成立考察组，对体检合格的人员进行考察。考察工作实施前，国家、省出台新规定的，则按新规定执行。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如果进入考察的人员放弃考察或考察不合格的，根据成绩从高分到低分依次递补。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（六）公示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体检、考察合格人员，确定为拟引进对象,在中国永嘉公务网</w:t>
      </w:r>
      <w:r>
        <w:rPr>
          <w:rFonts w:hint="eastAsia" w:ascii="仿宋_GB2312" w:eastAsia="仿宋_GB2312"/>
          <w:color w:val="000000"/>
          <w:sz w:val="32"/>
          <w:szCs w:val="32"/>
          <w:highlight w:val="none"/>
          <w:lang w:eastAsia="zh-CN"/>
        </w:rPr>
        <w:t>（网址：</w:t>
      </w:r>
      <w:r>
        <w:rPr>
          <w:rFonts w:hint="eastAsia" w:ascii="仿宋_GB2312" w:eastAsia="仿宋_GB2312"/>
          <w:color w:val="000000"/>
          <w:sz w:val="32"/>
          <w:szCs w:val="32"/>
          <w:highlight w:val="none"/>
        </w:rPr>
        <w:t>http://www.yj.gov.cn/</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上进行7天公示。拟引进名单公示之日起，该岗位不再递补。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（七）聘用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1.对聘用对象反映有问题并查有实据的，不予聘用；对反映的问题一时难以查实的，将暂缓聘用，待查清后再决定是否聘用；公示期满无异议或反映问题经查实不影响聘用的，按规定办理聘用手续。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年全日制普通高校应届毕业生在202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年9月30日前仍未提供学历、学位证书原件的（202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年毕业的留学人员在202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年9月30日前仍未提供教育部留学服务中心出具的境外学历、学位认证书原件的），取消聘用资格。拟引进人员与用人单位约定报到时间，逾期不报到的，视为放弃聘用资格。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3.引进人才提交的申报材料应真实、准确、有效，对有意隐瞒真实情况、弄虚作假或采取其他不正当手段者，取消其聘用资格。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highlight w:val="none"/>
          <w:lang w:eastAsia="zh-CN"/>
        </w:rPr>
      </w:pPr>
      <w:r>
        <w:rPr>
          <w:rFonts w:hint="eastAsia" w:ascii="黑体" w:hAnsi="黑体" w:eastAsia="黑体" w:cs="Times New Roman"/>
          <w:color w:val="000000"/>
          <w:sz w:val="32"/>
          <w:szCs w:val="32"/>
          <w:highlight w:val="none"/>
          <w:lang w:eastAsia="zh-CN"/>
        </w:rPr>
        <w:t>五、政策待遇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楷体_GB2312" w:hAnsi="Times New Roman" w:eastAsia="楷体_GB2312" w:cs="Times New Roman"/>
          <w:b/>
          <w:bCs w:val="0"/>
          <w:color w:val="000000"/>
          <w:sz w:val="32"/>
          <w:szCs w:val="32"/>
          <w:highlight w:val="none"/>
          <w:lang w:eastAsia="zh-CN"/>
        </w:rPr>
        <w:t>（一）人才专项奖励。</w:t>
      </w:r>
      <w:r>
        <w:rPr>
          <w:rFonts w:hint="eastAsia" w:ascii="仿宋_GB2312" w:hAnsi="仿宋_GB2312" w:eastAsia="仿宋_GB2312" w:cs="仿宋_GB2312"/>
          <w:b w:val="0"/>
          <w:bCs w:val="0"/>
          <w:color w:val="000000"/>
          <w:sz w:val="32"/>
          <w:szCs w:val="32"/>
          <w:highlight w:val="none"/>
          <w:lang w:eastAsia="zh-CN"/>
        </w:rPr>
        <w:t>对国有企业、事业单位（专技岗位）新</w:t>
      </w:r>
      <w:r>
        <w:rPr>
          <w:rFonts w:hint="eastAsia" w:ascii="仿宋_GB2312" w:hAnsi="仿宋_GB2312" w:eastAsia="仿宋_GB2312" w:cs="仿宋_GB2312"/>
          <w:color w:val="000000"/>
          <w:sz w:val="32"/>
          <w:szCs w:val="32"/>
          <w:highlight w:val="none"/>
        </w:rPr>
        <w:t>引进</w:t>
      </w:r>
      <w:r>
        <w:rPr>
          <w:rFonts w:hint="eastAsia" w:ascii="仿宋_GB2312" w:hAnsi="仿宋_GB2312" w:eastAsia="仿宋_GB2312" w:cs="仿宋_GB2312"/>
          <w:color w:val="000000"/>
          <w:sz w:val="32"/>
          <w:szCs w:val="32"/>
          <w:highlight w:val="none"/>
          <w:lang w:eastAsia="zh-CN"/>
        </w:rPr>
        <w:t>的博士研究生给予</w:t>
      </w:r>
      <w:r>
        <w:rPr>
          <w:rFonts w:hint="eastAsia" w:ascii="仿宋_GB2312" w:hAnsi="仿宋_GB2312" w:eastAsia="仿宋_GB2312" w:cs="仿宋_GB2312"/>
          <w:color w:val="000000"/>
          <w:sz w:val="32"/>
          <w:szCs w:val="32"/>
          <w:highlight w:val="none"/>
          <w:lang w:val="en-US" w:eastAsia="zh-CN"/>
        </w:rPr>
        <w:t>30万元个人专项奖励；对事业单位</w:t>
      </w:r>
      <w:r>
        <w:rPr>
          <w:rFonts w:hint="eastAsia" w:ascii="仿宋_GB2312" w:hAnsi="仿宋_GB2312" w:eastAsia="仿宋_GB2312" w:cs="仿宋_GB2312"/>
          <w:b w:val="0"/>
          <w:bCs w:val="0"/>
          <w:color w:val="000000"/>
          <w:sz w:val="32"/>
          <w:szCs w:val="32"/>
          <w:highlight w:val="none"/>
          <w:lang w:eastAsia="zh-CN"/>
        </w:rPr>
        <w:t>（专技岗位）</w:t>
      </w:r>
      <w:r>
        <w:rPr>
          <w:rFonts w:hint="eastAsia" w:ascii="仿宋_GB2312" w:hAnsi="仿宋_GB2312" w:eastAsia="仿宋_GB2312" w:cs="仿宋_GB2312"/>
          <w:color w:val="000000"/>
          <w:sz w:val="32"/>
          <w:szCs w:val="32"/>
          <w:highlight w:val="none"/>
          <w:lang w:val="en-US" w:eastAsia="zh-CN"/>
        </w:rPr>
        <w:t>新引进的“双一流”大学硕士研究生给予5万元个人专项奖励。个人专项奖励分5年等额发放。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color w:val="000000"/>
          <w:sz w:val="32"/>
          <w:szCs w:val="32"/>
          <w:highlight w:val="none"/>
        </w:rPr>
      </w:pPr>
      <w:r>
        <w:rPr>
          <w:rFonts w:hint="eastAsia" w:ascii="楷体_GB2312" w:hAnsi="Times New Roman" w:eastAsia="楷体_GB2312" w:cs="Times New Roman"/>
          <w:b/>
          <w:bCs w:val="0"/>
          <w:color w:val="000000"/>
          <w:sz w:val="32"/>
          <w:szCs w:val="32"/>
          <w:highlight w:val="none"/>
          <w:lang w:val="en-US" w:eastAsia="zh-CN"/>
        </w:rPr>
        <w:t>（二）就业补贴。</w:t>
      </w:r>
      <w:r>
        <w:rPr>
          <w:rFonts w:hint="eastAsia" w:ascii="仿宋_GB2312" w:hAnsi="仿宋_GB2312" w:eastAsia="仿宋_GB2312" w:cs="仿宋_GB2312"/>
          <w:color w:val="000000"/>
          <w:kern w:val="0"/>
          <w:sz w:val="32"/>
          <w:szCs w:val="32"/>
          <w:highlight w:val="none"/>
          <w:lang w:val="en-US" w:eastAsia="zh-CN" w:bidi="ar"/>
        </w:rPr>
        <w:t>2020年9月1日至2021年9月30日期间，</w:t>
      </w:r>
      <w:r>
        <w:rPr>
          <w:rFonts w:hint="eastAsia" w:ascii="Times New Roman" w:hAnsi="Times New Roman" w:eastAsia="仿宋_GB2312" w:cs="Times New Roman"/>
          <w:color w:val="000000"/>
          <w:sz w:val="32"/>
          <w:szCs w:val="32"/>
          <w:highlight w:val="none"/>
          <w:lang w:val="en-US" w:eastAsia="zh-CN"/>
        </w:rPr>
        <w:t>对新引进</w:t>
      </w:r>
      <w:r>
        <w:rPr>
          <w:rFonts w:hint="eastAsia" w:ascii="仿宋_GB2312" w:hAnsi="仿宋_GB2312" w:eastAsia="仿宋_GB2312" w:cs="仿宋_GB2312"/>
          <w:color w:val="000000"/>
          <w:kern w:val="0"/>
          <w:sz w:val="32"/>
          <w:szCs w:val="32"/>
          <w:highlight w:val="none"/>
          <w:lang w:val="en-US" w:eastAsia="zh-CN" w:bidi="ar"/>
        </w:rPr>
        <w:t>35周岁以下</w:t>
      </w:r>
      <w:r>
        <w:rPr>
          <w:rFonts w:hint="eastAsia" w:ascii="Times New Roman" w:hAnsi="Times New Roman" w:eastAsia="仿宋_GB2312" w:cs="Times New Roman"/>
          <w:color w:val="000000"/>
          <w:sz w:val="32"/>
          <w:szCs w:val="32"/>
          <w:highlight w:val="none"/>
          <w:lang w:val="en-US" w:eastAsia="zh-CN"/>
        </w:rPr>
        <w:t>的博士研究</w:t>
      </w:r>
      <w:r>
        <w:rPr>
          <w:rFonts w:hint="eastAsia" w:ascii="仿宋_GB2312" w:hAnsi="仿宋_GB2312" w:eastAsia="仿宋_GB2312" w:cs="仿宋_GB2312"/>
          <w:color w:val="000000"/>
          <w:kern w:val="0"/>
          <w:sz w:val="32"/>
          <w:szCs w:val="32"/>
          <w:highlight w:val="none"/>
          <w:lang w:val="en-US" w:eastAsia="zh-CN" w:bidi="ar"/>
        </w:rPr>
        <w:t>生、世界大学排名前200位或国内“双一流”大学的硕士研究生分别给予6万元、4万元的就业补贴，对毕业5年内首次来永国有企业工作的博士研究生、硕士研究生分别给予7.2万元、3.6万元的就业补贴。就业补贴按就高原则执行，</w:t>
      </w:r>
      <w:r>
        <w:rPr>
          <w:rFonts w:ascii="仿宋_GB2312" w:hAnsi="仿宋_GB2312" w:eastAsia="仿宋_GB2312" w:cs="仿宋_GB2312"/>
          <w:color w:val="000000"/>
          <w:kern w:val="0"/>
          <w:sz w:val="32"/>
          <w:szCs w:val="32"/>
          <w:highlight w:val="none"/>
          <w:lang w:val="en-US" w:eastAsia="zh-CN" w:bidi="ar"/>
        </w:rPr>
        <w:t>分</w:t>
      </w:r>
      <w:r>
        <w:rPr>
          <w:rFonts w:hint="default" w:ascii="Times New Roman" w:hAnsi="Times New Roman" w:eastAsia="宋体" w:cs="Times New Roman"/>
          <w:color w:val="000000"/>
          <w:kern w:val="0"/>
          <w:sz w:val="32"/>
          <w:szCs w:val="32"/>
          <w:highlight w:val="none"/>
          <w:lang w:val="en-US" w:eastAsia="zh-CN" w:bidi="ar"/>
        </w:rPr>
        <w:t>2</w:t>
      </w:r>
      <w:r>
        <w:rPr>
          <w:rFonts w:ascii="仿宋_GB2312" w:hAnsi="仿宋_GB2312" w:eastAsia="仿宋_GB2312" w:cs="仿宋_GB2312"/>
          <w:color w:val="000000"/>
          <w:kern w:val="0"/>
          <w:sz w:val="32"/>
          <w:szCs w:val="32"/>
          <w:highlight w:val="none"/>
          <w:lang w:val="en-US" w:eastAsia="zh-CN" w:bidi="ar"/>
        </w:rPr>
        <w:t>年发放。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（三）住房保障。</w:t>
      </w:r>
      <w:r>
        <w:rPr>
          <w:rFonts w:hint="eastAsia" w:ascii="仿宋_GB2312" w:hAnsi="仿宋_GB2312" w:eastAsia="仿宋_GB2312" w:cs="仿宋_GB2312"/>
          <w:b w:val="0"/>
          <w:bCs w:val="0"/>
          <w:color w:val="000000"/>
          <w:sz w:val="32"/>
          <w:szCs w:val="32"/>
          <w:highlight w:val="none"/>
          <w:lang w:val="en-US" w:eastAsia="zh-CN"/>
        </w:rPr>
        <w:t>对全职在永工作的</w:t>
      </w:r>
      <w:r>
        <w:rPr>
          <w:rFonts w:hint="eastAsia" w:ascii="仿宋_GB2312" w:hAnsi="仿宋_GB2312" w:eastAsia="仿宋_GB2312" w:cs="仿宋_GB2312"/>
          <w:b w:val="0"/>
          <w:bCs w:val="0"/>
          <w:color w:val="000000"/>
          <w:sz w:val="32"/>
          <w:szCs w:val="32"/>
          <w:highlight w:val="none"/>
          <w:lang w:eastAsia="zh-CN"/>
        </w:rPr>
        <w:t>博士研究生、硕士研究生，可分别享受以下住房政策</w:t>
      </w:r>
      <w:r>
        <w:rPr>
          <w:rFonts w:hint="eastAsia" w:ascii="仿宋_GB2312" w:hAnsi="仿宋_GB2312" w:eastAsia="仿宋_GB2312" w:cs="仿宋_GB2312"/>
          <w:b w:val="0"/>
          <w:bCs w:val="0"/>
          <w:color w:val="00000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1.租房补贴：</w:t>
      </w:r>
      <w:r>
        <w:rPr>
          <w:rFonts w:hint="eastAsia" w:ascii="仿宋_GB2312" w:eastAsia="仿宋_GB2312"/>
          <w:color w:val="000000"/>
          <w:sz w:val="32"/>
          <w:szCs w:val="32"/>
          <w:highlight w:val="none"/>
          <w:lang w:eastAsia="zh-CN"/>
        </w:rPr>
        <w:t>在</w:t>
      </w:r>
      <w:r>
        <w:rPr>
          <w:rFonts w:hint="eastAsia" w:ascii="仿宋_GB2312" w:eastAsia="仿宋_GB2312"/>
          <w:color w:val="000000"/>
          <w:sz w:val="32"/>
          <w:szCs w:val="32"/>
          <w:highlight w:val="none"/>
          <w:lang w:val="en-US" w:eastAsia="zh-CN"/>
        </w:rPr>
        <w:t>永国有企业工作</w:t>
      </w:r>
      <w:r>
        <w:rPr>
          <w:rFonts w:hint="eastAsia" w:ascii="仿宋_GB2312" w:eastAsia="仿宋_GB2312"/>
          <w:color w:val="000000"/>
          <w:sz w:val="32"/>
          <w:szCs w:val="32"/>
          <w:highlight w:val="none"/>
          <w:lang w:eastAsia="zh-CN"/>
        </w:rPr>
        <w:t>的，给予每月</w:t>
      </w:r>
      <w:r>
        <w:rPr>
          <w:rFonts w:hint="eastAsia" w:ascii="仿宋_GB2312" w:eastAsia="仿宋_GB2312"/>
          <w:color w:val="000000"/>
          <w:sz w:val="32"/>
          <w:szCs w:val="32"/>
          <w:highlight w:val="none"/>
          <w:lang w:val="en-US" w:eastAsia="zh-CN"/>
        </w:rPr>
        <w:t>2400元、1200元的租房补贴，</w:t>
      </w:r>
      <w:r>
        <w:rPr>
          <w:rFonts w:hint="eastAsia" w:ascii="仿宋_GB2312" w:hAnsi="仿宋_GB2312" w:eastAsia="仿宋_GB2312" w:cs="仿宋_GB2312"/>
          <w:b w:val="0"/>
          <w:bCs w:val="0"/>
          <w:color w:val="000000"/>
          <w:sz w:val="32"/>
          <w:szCs w:val="32"/>
          <w:highlight w:val="none"/>
          <w:lang w:val="en-US" w:eastAsia="zh-CN"/>
        </w:rPr>
        <w:t>补贴时间累积不超过8年。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2.购房补贴：</w:t>
      </w:r>
      <w:r>
        <w:rPr>
          <w:rFonts w:hint="eastAsia" w:ascii="仿宋_GB2312" w:eastAsia="仿宋_GB2312"/>
          <w:color w:val="000000"/>
          <w:sz w:val="32"/>
          <w:szCs w:val="32"/>
          <w:highlight w:val="none"/>
          <w:lang w:val="en-US" w:eastAsia="zh-CN"/>
        </w:rPr>
        <w:t>在永国有企业工作的，给予</w:t>
      </w:r>
      <w:r>
        <w:rPr>
          <w:rFonts w:hint="eastAsia" w:ascii="仿宋_GB2312" w:hAnsi="仿宋_GB2312" w:eastAsia="仿宋_GB2312" w:cs="仿宋_GB2312"/>
          <w:b w:val="0"/>
          <w:bCs w:val="0"/>
          <w:color w:val="000000"/>
          <w:sz w:val="32"/>
          <w:szCs w:val="32"/>
          <w:highlight w:val="none"/>
          <w:lang w:val="en-US" w:eastAsia="zh-CN"/>
        </w:rPr>
        <w:t>40万元、20万元的一次性购房补贴。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3.配租人才房：按同地段住房租金评估价的30%配租90平方米、40平方米左右的人才住房，租赁期限累积不超过8年。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4.配售人才房：分别按房源备案价的60%、70%配售120平方米、90平方米的人才住房。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lang w:eastAsia="zh-CN"/>
        </w:rPr>
        <w:t>六</w:t>
      </w:r>
      <w:r>
        <w:rPr>
          <w:rFonts w:hint="eastAsia" w:ascii="黑体" w:hAnsi="黑体" w:eastAsia="黑体" w:cs="Times New Roman"/>
          <w:color w:val="000000"/>
          <w:sz w:val="32"/>
          <w:szCs w:val="32"/>
          <w:highlight w:val="none"/>
        </w:rPr>
        <w:t>、其他事项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（一）定向培养生、委托培养生以及网络学院、成人教育学院和独立学院的毕业生不列入引进</w:t>
      </w:r>
      <w:r>
        <w:rPr>
          <w:rFonts w:hint="eastAsia" w:ascii="仿宋_GB2312" w:eastAsia="仿宋_GB2312"/>
          <w:color w:val="000000"/>
          <w:sz w:val="32"/>
          <w:szCs w:val="32"/>
          <w:highlight w:val="none"/>
          <w:lang w:eastAsia="zh-CN"/>
        </w:rPr>
        <w:t>对象</w:t>
      </w:r>
      <w:r>
        <w:rPr>
          <w:rFonts w:hint="eastAsia" w:ascii="仿宋_GB2312" w:eastAsia="仿宋_GB2312"/>
          <w:color w:val="000000"/>
          <w:sz w:val="32"/>
          <w:szCs w:val="32"/>
          <w:highlight w:val="none"/>
        </w:rPr>
        <w:t>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（二）永嘉县</w:t>
      </w:r>
      <w:r>
        <w:rPr>
          <w:rFonts w:hint="eastAsia" w:ascii="仿宋_GB2312" w:eastAsia="仿宋_GB2312"/>
          <w:color w:val="000000"/>
          <w:sz w:val="32"/>
          <w:szCs w:val="32"/>
          <w:highlight w:val="none"/>
          <w:lang w:eastAsia="zh-CN"/>
        </w:rPr>
        <w:t>公务员、</w:t>
      </w:r>
      <w:r>
        <w:rPr>
          <w:rFonts w:hint="eastAsia" w:ascii="仿宋_GB2312" w:eastAsia="仿宋_GB2312"/>
          <w:color w:val="000000"/>
          <w:sz w:val="32"/>
          <w:szCs w:val="32"/>
          <w:highlight w:val="none"/>
        </w:rPr>
        <w:t>事业单位人员</w:t>
      </w:r>
      <w:r>
        <w:rPr>
          <w:rFonts w:hint="eastAsia" w:ascii="仿宋_GB2312" w:eastAsia="仿宋_GB2312"/>
          <w:color w:val="000000"/>
          <w:sz w:val="32"/>
          <w:szCs w:val="32"/>
          <w:highlight w:val="none"/>
          <w:lang w:eastAsia="zh-CN"/>
        </w:rPr>
        <w:t>、机关工勤人员</w:t>
      </w:r>
      <w:r>
        <w:rPr>
          <w:rFonts w:hint="eastAsia" w:ascii="仿宋_GB2312" w:eastAsia="仿宋_GB2312"/>
          <w:color w:val="000000"/>
          <w:sz w:val="32"/>
          <w:szCs w:val="32"/>
          <w:highlight w:val="none"/>
        </w:rPr>
        <w:t>不在引进对象范围内。</w:t>
      </w:r>
      <w:r>
        <w:rPr>
          <w:rFonts w:hint="eastAsia" w:ascii="仿宋_GB2312" w:hAnsi="Arial" w:eastAsia="仿宋_GB2312" w:cs="Arial"/>
          <w:color w:val="000000"/>
          <w:sz w:val="32"/>
          <w:szCs w:val="32"/>
          <w:highlight w:val="none"/>
        </w:rPr>
        <w:t>永嘉县</w:t>
      </w:r>
      <w:r>
        <w:rPr>
          <w:rFonts w:hint="eastAsia" w:ascii="仿宋_GB2312" w:hAnsi="Arial" w:eastAsia="仿宋_GB2312" w:cs="Arial"/>
          <w:color w:val="000000"/>
          <w:sz w:val="32"/>
          <w:szCs w:val="32"/>
          <w:highlight w:val="none"/>
          <w:lang w:eastAsia="zh-CN"/>
        </w:rPr>
        <w:t>国有企业劳动合同</w:t>
      </w:r>
      <w:r>
        <w:rPr>
          <w:rFonts w:hint="eastAsia" w:ascii="仿宋_GB2312" w:hAnsi="Arial" w:eastAsia="仿宋_GB2312" w:cs="Arial"/>
          <w:color w:val="000000"/>
          <w:sz w:val="32"/>
          <w:szCs w:val="32"/>
          <w:highlight w:val="none"/>
        </w:rPr>
        <w:t>工</w:t>
      </w:r>
      <w:r>
        <w:rPr>
          <w:rFonts w:hint="eastAsia" w:ascii="仿宋_GB2312" w:hAnsi="Arial" w:eastAsia="仿宋_GB2312" w:cs="Arial"/>
          <w:color w:val="000000"/>
          <w:sz w:val="32"/>
          <w:szCs w:val="32"/>
          <w:highlight w:val="none"/>
          <w:lang w:eastAsia="zh-CN"/>
        </w:rPr>
        <w:t>（正式在职职工）</w:t>
      </w:r>
      <w:r>
        <w:rPr>
          <w:rFonts w:hint="eastAsia" w:ascii="仿宋_GB2312" w:hAnsi="Arial" w:eastAsia="仿宋_GB2312" w:cs="Arial"/>
          <w:color w:val="000000"/>
          <w:sz w:val="32"/>
          <w:szCs w:val="32"/>
          <w:highlight w:val="none"/>
        </w:rPr>
        <w:t>，</w:t>
      </w:r>
      <w:r>
        <w:rPr>
          <w:rFonts w:hint="eastAsia" w:ascii="仿宋_GB2312" w:hAnsi="Arial" w:eastAsia="仿宋_GB2312" w:cs="Arial"/>
          <w:color w:val="000000"/>
          <w:sz w:val="32"/>
          <w:szCs w:val="32"/>
          <w:highlight w:val="none"/>
          <w:lang w:eastAsia="zh-CN"/>
        </w:rPr>
        <w:t>不列入</w:t>
      </w:r>
      <w:r>
        <w:rPr>
          <w:rFonts w:hint="eastAsia" w:ascii="仿宋_GB2312" w:eastAsia="仿宋_GB2312"/>
          <w:color w:val="000000"/>
          <w:sz w:val="32"/>
          <w:szCs w:val="32"/>
          <w:highlight w:val="none"/>
          <w:lang w:eastAsia="zh-CN"/>
        </w:rPr>
        <w:t>“附件</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岗位代码为</w:t>
      </w:r>
      <w:r>
        <w:rPr>
          <w:rFonts w:hint="eastAsia" w:ascii="仿宋_GB2312" w:hAnsi="Arial" w:eastAsia="仿宋_GB2312" w:cs="Arial"/>
          <w:color w:val="000000"/>
          <w:sz w:val="32"/>
          <w:szCs w:val="32"/>
          <w:highlight w:val="none"/>
          <w:lang w:val="en-US" w:eastAsia="zh-CN"/>
        </w:rPr>
        <w:t>019至025岗位的</w:t>
      </w:r>
      <w:r>
        <w:rPr>
          <w:rFonts w:hint="eastAsia" w:ascii="仿宋_GB2312" w:hAnsi="Arial" w:eastAsia="仿宋_GB2312" w:cs="Arial"/>
          <w:color w:val="000000"/>
          <w:sz w:val="32"/>
          <w:szCs w:val="32"/>
          <w:highlight w:val="none"/>
          <w:lang w:eastAsia="zh-CN"/>
        </w:rPr>
        <w:t>引进对象范围</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（三）事业单位引进的人才，实行聘用制，签订事业单位聘用合同。</w:t>
      </w:r>
      <w:r>
        <w:rPr>
          <w:rFonts w:hint="eastAsia" w:ascii="仿宋_GB2312" w:eastAsia="仿宋_GB2312"/>
          <w:color w:val="000000"/>
          <w:sz w:val="32"/>
          <w:szCs w:val="32"/>
          <w:highlight w:val="none"/>
          <w:lang w:eastAsia="zh-CN"/>
        </w:rPr>
        <w:t>国有企业引进的人才，按照《劳动合同法》有关规定与用人单位签订劳动合同。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（四）如拟引进对象同时被上一级单位遴选上的，允许自由选择。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Arial" w:eastAsia="仿宋_GB2312" w:cs="Arial"/>
          <w:color w:val="000000"/>
          <w:kern w:val="0"/>
          <w:sz w:val="32"/>
          <w:szCs w:val="32"/>
          <w:highlight w:val="none"/>
        </w:rPr>
      </w:pPr>
      <w:r>
        <w:rPr>
          <w:rFonts w:hint="eastAsia" w:ascii="仿宋_GB2312" w:eastAsia="仿宋_GB2312"/>
          <w:color w:val="000000"/>
          <w:sz w:val="32"/>
          <w:szCs w:val="32"/>
          <w:highlight w:val="none"/>
        </w:rPr>
        <w:t>（五）凡是符合报名条件且接到面谈、面试通知并参加的对象，由永嘉县人力资源和社会保障局提供一次性路费补贴（人民币）：市外省内的300元、省外国内的500元，从国外直接来参加面试（面谈）的人员，按其国内家庭所在地为出发点参照上述标准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000000"/>
          <w:highlight w:val="none"/>
        </w:rPr>
      </w:pPr>
      <w:r>
        <w:rPr>
          <w:rFonts w:hint="eastAsia" w:ascii="仿宋_GB2312" w:hAnsi="仿宋_GB2312" w:eastAsia="仿宋_GB2312" w:cs="仿宋_GB2312"/>
          <w:color w:val="000000"/>
          <w:kern w:val="0"/>
          <w:sz w:val="31"/>
          <w:szCs w:val="31"/>
          <w:highlight w:val="none"/>
          <w:lang w:val="en-US" w:eastAsia="zh-CN" w:bidi="ar"/>
        </w:rPr>
        <w:t>（六）</w:t>
      </w:r>
      <w:r>
        <w:rPr>
          <w:rFonts w:ascii="仿宋_GB2312" w:hAnsi="仿宋_GB2312" w:eastAsia="仿宋_GB2312" w:cs="仿宋_GB2312"/>
          <w:color w:val="000000"/>
          <w:kern w:val="0"/>
          <w:sz w:val="31"/>
          <w:szCs w:val="31"/>
          <w:highlight w:val="none"/>
          <w:lang w:val="en-US" w:eastAsia="zh-CN" w:bidi="ar"/>
        </w:rPr>
        <w:t xml:space="preserve">在招考组织实施过程中，将按照新冠肺炎疫情防控有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000000"/>
          <w:highlight w:val="none"/>
        </w:rPr>
      </w:pPr>
      <w:r>
        <w:rPr>
          <w:rFonts w:ascii="仿宋_GB2312" w:hAnsi="仿宋_GB2312" w:eastAsia="仿宋_GB2312" w:cs="仿宋_GB2312"/>
          <w:color w:val="000000"/>
          <w:kern w:val="0"/>
          <w:sz w:val="31"/>
          <w:szCs w:val="31"/>
          <w:highlight w:val="none"/>
          <w:lang w:val="en-US" w:eastAsia="zh-CN" w:bidi="ar"/>
        </w:rPr>
        <w:t xml:space="preserve">关要求，严格落实疫情防控措施，必要时将对有关工作安排进行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eastAsia="仿宋_GB2312"/>
          <w:color w:val="000000"/>
          <w:sz w:val="32"/>
          <w:szCs w:val="32"/>
          <w:highlight w:val="none"/>
        </w:rPr>
      </w:pPr>
      <w:r>
        <w:rPr>
          <w:rFonts w:ascii="仿宋_GB2312" w:hAnsi="仿宋_GB2312" w:eastAsia="仿宋_GB2312" w:cs="仿宋_GB2312"/>
          <w:color w:val="000000"/>
          <w:kern w:val="0"/>
          <w:sz w:val="31"/>
          <w:szCs w:val="31"/>
          <w:highlight w:val="none"/>
          <w:lang w:val="en-US" w:eastAsia="zh-CN" w:bidi="ar"/>
        </w:rPr>
        <w:t>适当调整，请广大报考者理解、支持和配合。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七</w:t>
      </w:r>
      <w:r>
        <w:rPr>
          <w:rFonts w:hint="eastAsia" w:ascii="仿宋_GB2312" w:eastAsia="仿宋_GB2312"/>
          <w:color w:val="000000"/>
          <w:sz w:val="32"/>
          <w:szCs w:val="32"/>
          <w:highlight w:val="none"/>
        </w:rPr>
        <w:t>）咨询</w:t>
      </w:r>
      <w:r>
        <w:rPr>
          <w:rFonts w:hint="eastAsia" w:ascii="仿宋_GB2312" w:eastAsia="仿宋_GB2312"/>
          <w:color w:val="000000"/>
          <w:sz w:val="32"/>
          <w:szCs w:val="32"/>
          <w:highlight w:val="none"/>
          <w:lang w:eastAsia="zh-CN"/>
        </w:rPr>
        <w:t>电话</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中共永嘉县委组织部人才工作科，咨询电话：</w:t>
      </w:r>
      <w:r>
        <w:rPr>
          <w:rFonts w:hint="eastAsia" w:ascii="仿宋_GB2312" w:eastAsia="仿宋_GB2312"/>
          <w:color w:val="000000"/>
          <w:sz w:val="32"/>
          <w:szCs w:val="32"/>
          <w:highlight w:val="none"/>
          <w:lang w:val="en-US" w:eastAsia="zh-CN"/>
        </w:rPr>
        <w:t>0577-57756270；</w:t>
      </w:r>
      <w:r>
        <w:rPr>
          <w:rFonts w:hint="eastAsia" w:ascii="仿宋_GB2312" w:eastAsia="仿宋_GB2312"/>
          <w:color w:val="000000"/>
          <w:sz w:val="32"/>
          <w:szCs w:val="32"/>
          <w:highlight w:val="none"/>
        </w:rPr>
        <w:t>永嘉县人力资源和社会保障局人才开发管理科</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咨询电话：0577-57768287、0577-57</w:t>
      </w:r>
      <w:r>
        <w:rPr>
          <w:rFonts w:hint="eastAsia" w:ascii="仿宋_GB2312" w:eastAsia="仿宋_GB2312"/>
          <w:color w:val="000000"/>
          <w:sz w:val="32"/>
          <w:szCs w:val="32"/>
          <w:highlight w:val="none"/>
          <w:lang w:val="en-US" w:eastAsia="zh-CN"/>
        </w:rPr>
        <w:t>56565</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八</w:t>
      </w:r>
      <w:r>
        <w:rPr>
          <w:rFonts w:hint="eastAsia" w:ascii="仿宋_GB2312" w:eastAsia="仿宋_GB2312"/>
          <w:color w:val="000000"/>
          <w:sz w:val="32"/>
          <w:szCs w:val="32"/>
          <w:highlight w:val="none"/>
        </w:rPr>
        <w:t>）本公告未尽事宜由永嘉县人力资源和社会保障局会同中共永嘉县委组织部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中共永嘉县委机构编制委员会办公室</w:t>
      </w:r>
      <w:r>
        <w:rPr>
          <w:rFonts w:hint="eastAsia" w:ascii="仿宋_GB2312" w:eastAsia="仿宋_GB2312"/>
          <w:color w:val="000000"/>
          <w:sz w:val="32"/>
          <w:szCs w:val="32"/>
          <w:highlight w:val="none"/>
          <w:lang w:eastAsia="zh-CN"/>
        </w:rPr>
        <w:t>和永嘉县财政局</w:t>
      </w:r>
      <w:r>
        <w:rPr>
          <w:rFonts w:hint="eastAsia" w:ascii="仿宋_GB2312" w:eastAsia="仿宋_GB2312"/>
          <w:color w:val="000000"/>
          <w:sz w:val="32"/>
          <w:szCs w:val="32"/>
          <w:highlight w:val="none"/>
        </w:rPr>
        <w:t>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附件:1-1.</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年永嘉县事业单位</w:t>
      </w:r>
      <w:r>
        <w:rPr>
          <w:rFonts w:hint="eastAsia" w:ascii="仿宋_GB2312" w:hAnsi="仿宋_GB2312" w:eastAsia="仿宋_GB2312" w:cs="仿宋_GB2312"/>
          <w:color w:val="000000"/>
          <w:sz w:val="32"/>
          <w:szCs w:val="32"/>
          <w:highlight w:val="none"/>
          <w:lang w:eastAsia="zh-CN"/>
        </w:rPr>
        <w:t>、国有企业</w:t>
      </w:r>
      <w:r>
        <w:rPr>
          <w:rFonts w:hint="eastAsia" w:ascii="仿宋_GB2312" w:hAnsi="仿宋_GB2312" w:eastAsia="仿宋_GB2312" w:cs="仿宋_GB2312"/>
          <w:color w:val="000000"/>
          <w:sz w:val="32"/>
          <w:szCs w:val="32"/>
          <w:highlight w:val="none"/>
        </w:rPr>
        <w:t>引进</w:t>
      </w:r>
      <w:r>
        <w:rPr>
          <w:rFonts w:hint="eastAsia" w:ascii="仿宋_GB2312" w:hAnsi="仿宋_GB2312" w:eastAsia="仿宋_GB2312" w:cs="仿宋_GB2312"/>
          <w:color w:val="000000"/>
          <w:sz w:val="32"/>
          <w:szCs w:val="32"/>
          <w:highlight w:val="none"/>
          <w:lang w:eastAsia="zh-CN"/>
        </w:rPr>
        <w:t>硕博</w:t>
      </w:r>
      <w:r>
        <w:rPr>
          <w:rFonts w:hint="eastAsia" w:ascii="仿宋_GB2312" w:hAnsi="仿宋_GB2312" w:eastAsia="仿宋_GB2312" w:cs="仿宋_GB2312"/>
          <w:color w:val="000000"/>
          <w:sz w:val="32"/>
          <w:szCs w:val="32"/>
          <w:highlight w:val="none"/>
        </w:rPr>
        <w:t>高层次人才计划表</w:t>
      </w:r>
    </w:p>
    <w:p>
      <w:pPr>
        <w:keepNext w:val="0"/>
        <w:keepLines w:val="0"/>
        <w:pageBreakBefore w:val="0"/>
        <w:widowControl w:val="0"/>
        <w:kinsoku/>
        <w:wordWrap/>
        <w:overflowPunct/>
        <w:topLinePunct w:val="0"/>
        <w:autoSpaceDE/>
        <w:autoSpaceDN/>
        <w:bidi w:val="0"/>
        <w:adjustRightInd/>
        <w:snapToGrid/>
        <w:spacing w:line="560" w:lineRule="exact"/>
        <w:ind w:left="2240" w:hanging="2240" w:hangingChars="7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1-2.</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年永嘉县事业单位</w:t>
      </w:r>
      <w:r>
        <w:rPr>
          <w:rFonts w:hint="eastAsia" w:ascii="仿宋_GB2312" w:hAnsi="仿宋_GB2312" w:eastAsia="仿宋_GB2312" w:cs="仿宋_GB2312"/>
          <w:color w:val="000000"/>
          <w:sz w:val="32"/>
          <w:szCs w:val="32"/>
          <w:highlight w:val="none"/>
          <w:lang w:eastAsia="zh-CN"/>
        </w:rPr>
        <w:t>、国有企业</w:t>
      </w:r>
      <w:r>
        <w:rPr>
          <w:rFonts w:hint="eastAsia" w:ascii="仿宋_GB2312" w:hAnsi="仿宋_GB2312" w:eastAsia="仿宋_GB2312" w:cs="仿宋_GB2312"/>
          <w:color w:val="000000"/>
          <w:sz w:val="32"/>
          <w:szCs w:val="32"/>
          <w:highlight w:val="none"/>
        </w:rPr>
        <w:t>引进</w:t>
      </w:r>
      <w:r>
        <w:rPr>
          <w:rFonts w:hint="eastAsia" w:ascii="仿宋_GB2312" w:hAnsi="仿宋_GB2312" w:eastAsia="仿宋_GB2312" w:cs="仿宋_GB2312"/>
          <w:color w:val="000000"/>
          <w:sz w:val="32"/>
          <w:szCs w:val="32"/>
          <w:highlight w:val="none"/>
          <w:lang w:eastAsia="zh-CN"/>
        </w:rPr>
        <w:t>硕博</w:t>
      </w:r>
      <w:r>
        <w:rPr>
          <w:rFonts w:hint="eastAsia" w:ascii="仿宋_GB2312" w:hAnsi="仿宋_GB2312" w:eastAsia="仿宋_GB2312" w:cs="仿宋_GB2312"/>
          <w:color w:val="000000"/>
          <w:sz w:val="32"/>
          <w:szCs w:val="32"/>
          <w:highlight w:val="none"/>
        </w:rPr>
        <w:t>高层次人才个人报名表</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      </w:t>
      </w:r>
    </w:p>
    <w:p>
      <w:pPr>
        <w:spacing w:line="560" w:lineRule="exact"/>
        <w:ind w:firstLine="640" w:firstLineChars="200"/>
        <w:rPr>
          <w:rFonts w:hint="eastAsia" w:ascii="仿宋_GB2312" w:eastAsia="仿宋_GB2312"/>
          <w:color w:val="000000"/>
          <w:sz w:val="32"/>
          <w:szCs w:val="32"/>
          <w:highlight w:val="none"/>
        </w:rPr>
      </w:pPr>
    </w:p>
    <w:p>
      <w:pPr>
        <w:pStyle w:val="2"/>
        <w:rPr>
          <w:rFonts w:hint="eastAsia" w:ascii="仿宋_GB2312" w:eastAsia="仿宋_GB2312"/>
          <w:color w:val="000000"/>
          <w:sz w:val="32"/>
          <w:szCs w:val="32"/>
          <w:highlight w:val="none"/>
        </w:rPr>
      </w:pPr>
    </w:p>
    <w:p>
      <w:pPr>
        <w:rPr>
          <w:rFonts w:hint="eastAsia" w:ascii="仿宋_GB2312" w:eastAsia="仿宋_GB2312"/>
          <w:color w:val="000000"/>
          <w:sz w:val="32"/>
          <w:szCs w:val="32"/>
          <w:highlight w:val="none"/>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color w:val="000000"/>
          <w:sz w:val="32"/>
          <w:szCs w:val="32"/>
          <w:highlight w:val="none"/>
        </w:rPr>
      </w:pPr>
      <w:r>
        <w:rPr>
          <w:rFonts w:hint="eastAsia" w:ascii="黑体" w:eastAsia="黑体"/>
          <w:color w:val="000000"/>
          <w:sz w:val="32"/>
          <w:szCs w:val="32"/>
          <w:highlight w:val="none"/>
        </w:rPr>
        <w:t>附</w:t>
      </w:r>
      <w:r>
        <w:rPr>
          <w:rFonts w:hint="eastAsia" w:ascii="黑体" w:eastAsia="黑体"/>
          <w:color w:val="000000"/>
          <w:sz w:val="32"/>
          <w:szCs w:val="32"/>
          <w:highlight w:val="none"/>
          <w:lang w:eastAsia="zh-CN"/>
        </w:rPr>
        <w:t>件</w:t>
      </w:r>
      <w:r>
        <w:rPr>
          <w:rFonts w:hint="eastAsia" w:ascii="黑体" w:eastAsia="黑体"/>
          <w:color w:val="000000"/>
          <w:sz w:val="32"/>
          <w:szCs w:val="32"/>
          <w:highlight w:val="none"/>
        </w:rPr>
        <w:t>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2021年永嘉县事业单位、国有企业引进硕博高层次人才计划表</w:t>
      </w:r>
    </w:p>
    <w:tbl>
      <w:tblPr>
        <w:tblStyle w:val="5"/>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037"/>
        <w:gridCol w:w="2396"/>
        <w:gridCol w:w="771"/>
        <w:gridCol w:w="799"/>
        <w:gridCol w:w="745"/>
        <w:gridCol w:w="974"/>
        <w:gridCol w:w="1423"/>
        <w:gridCol w:w="337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82"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序号</w:t>
            </w:r>
          </w:p>
        </w:tc>
        <w:tc>
          <w:tcPr>
            <w:tcW w:w="2037" w:type="dxa"/>
            <w:noWrap w:val="0"/>
            <w:vAlign w:val="center"/>
          </w:tcPr>
          <w:p>
            <w:pPr>
              <w:jc w:val="center"/>
              <w:rPr>
                <w:rFonts w:hint="eastAsia" w:ascii="黑体" w:hAnsi="黑体" w:eastAsia="黑体" w:cs="黑体"/>
                <w:color w:val="000000"/>
                <w:sz w:val="24"/>
                <w:highlight w:val="none"/>
                <w:lang w:eastAsia="zh-CN"/>
              </w:rPr>
            </w:pPr>
            <w:r>
              <w:rPr>
                <w:rFonts w:hint="eastAsia" w:ascii="黑体" w:hAnsi="黑体" w:eastAsia="黑体" w:cs="黑体"/>
                <w:color w:val="000000"/>
                <w:sz w:val="24"/>
                <w:highlight w:val="none"/>
              </w:rPr>
              <w:t>主管</w:t>
            </w:r>
            <w:r>
              <w:rPr>
                <w:rFonts w:hint="eastAsia" w:ascii="黑体" w:hAnsi="黑体" w:eastAsia="黑体" w:cs="黑体"/>
                <w:color w:val="000000"/>
                <w:sz w:val="24"/>
                <w:highlight w:val="none"/>
                <w:lang w:eastAsia="zh-CN"/>
              </w:rPr>
              <w:t>（监管）</w:t>
            </w:r>
          </w:p>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部门</w:t>
            </w:r>
          </w:p>
        </w:tc>
        <w:tc>
          <w:tcPr>
            <w:tcW w:w="2396"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引进单位</w:t>
            </w:r>
          </w:p>
        </w:tc>
        <w:tc>
          <w:tcPr>
            <w:tcW w:w="771"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单位性质</w:t>
            </w:r>
          </w:p>
        </w:tc>
        <w:tc>
          <w:tcPr>
            <w:tcW w:w="799"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岗位代码</w:t>
            </w:r>
          </w:p>
        </w:tc>
        <w:tc>
          <w:tcPr>
            <w:tcW w:w="745"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需求人数</w:t>
            </w:r>
          </w:p>
        </w:tc>
        <w:tc>
          <w:tcPr>
            <w:tcW w:w="974"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学历</w:t>
            </w:r>
          </w:p>
        </w:tc>
        <w:tc>
          <w:tcPr>
            <w:tcW w:w="1423"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学位</w:t>
            </w:r>
          </w:p>
        </w:tc>
        <w:tc>
          <w:tcPr>
            <w:tcW w:w="3372"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专业</w:t>
            </w:r>
          </w:p>
        </w:tc>
        <w:tc>
          <w:tcPr>
            <w:tcW w:w="960" w:type="dxa"/>
            <w:noWrap w:val="0"/>
            <w:vAlign w:val="center"/>
          </w:tcPr>
          <w:p>
            <w:pPr>
              <w:jc w:val="center"/>
              <w:rPr>
                <w:rFonts w:hint="eastAsia" w:ascii="黑体" w:hAnsi="黑体" w:eastAsia="黑体" w:cs="黑体"/>
                <w:color w:val="000000"/>
                <w:sz w:val="24"/>
                <w:highlight w:val="none"/>
              </w:rPr>
            </w:pPr>
            <w:r>
              <w:rPr>
                <w:rFonts w:hint="eastAsia" w:ascii="黑体" w:hAnsi="黑体" w:eastAsia="黑体" w:cs="黑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2037"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县直属有关单位和功能区、乡镇、街道</w:t>
            </w:r>
          </w:p>
        </w:tc>
        <w:tc>
          <w:tcPr>
            <w:tcW w:w="2396"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下属事业单位</w:t>
            </w:r>
          </w:p>
        </w:tc>
        <w:tc>
          <w:tcPr>
            <w:tcW w:w="771" w:type="dxa"/>
            <w:shd w:val="clear" w:color="auto" w:fill="auto"/>
            <w:noWrap w:val="0"/>
            <w:vAlign w:val="center"/>
          </w:tcPr>
          <w:p>
            <w:pPr>
              <w:jc w:val="left"/>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001</w:t>
            </w:r>
          </w:p>
        </w:tc>
        <w:tc>
          <w:tcPr>
            <w:tcW w:w="745"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5</w:t>
            </w:r>
          </w:p>
        </w:tc>
        <w:tc>
          <w:tcPr>
            <w:tcW w:w="974"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博士</w:t>
            </w:r>
          </w:p>
        </w:tc>
        <w:tc>
          <w:tcPr>
            <w:tcW w:w="3372"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专业不限</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82" w:type="dxa"/>
            <w:shd w:val="clear" w:color="auto" w:fill="auto"/>
            <w:noWrap w:val="0"/>
            <w:vAlign w:val="center"/>
          </w:tcPr>
          <w:p>
            <w:pPr>
              <w:jc w:val="center"/>
              <w:rPr>
                <w:rFonts w:hint="eastAsia" w:ascii="仿宋_GB2312"/>
                <w:color w:val="000000"/>
                <w:sz w:val="22"/>
                <w:szCs w:val="18"/>
                <w:highlight w:val="none"/>
              </w:rPr>
            </w:pPr>
            <w:r>
              <w:rPr>
                <w:rFonts w:hint="eastAsia" w:ascii="仿宋_GB2312"/>
                <w:color w:val="000000"/>
                <w:sz w:val="22"/>
                <w:szCs w:val="18"/>
                <w:highlight w:val="none"/>
              </w:rPr>
              <w:t>2</w:t>
            </w:r>
          </w:p>
        </w:tc>
        <w:tc>
          <w:tcPr>
            <w:tcW w:w="2037"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永嘉县农业农村局</w:t>
            </w:r>
          </w:p>
        </w:tc>
        <w:tc>
          <w:tcPr>
            <w:tcW w:w="2396"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永嘉县优质农产品开发与检测服务中心</w:t>
            </w:r>
          </w:p>
        </w:tc>
        <w:tc>
          <w:tcPr>
            <w:tcW w:w="771"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002</w:t>
            </w:r>
          </w:p>
        </w:tc>
        <w:tc>
          <w:tcPr>
            <w:tcW w:w="745"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lang w:val="en-US" w:eastAsia="zh-CN"/>
              </w:rPr>
              <w:t>0904植物保护、</w:t>
            </w:r>
            <w:r>
              <w:rPr>
                <w:rFonts w:hint="eastAsia" w:ascii="仿宋_GB2312" w:eastAsia="仿宋_GB2312"/>
                <w:color w:val="000000"/>
                <w:sz w:val="22"/>
                <w:szCs w:val="18"/>
                <w:highlight w:val="none"/>
              </w:rPr>
              <w:t>0906兽医学</w:t>
            </w:r>
          </w:p>
        </w:tc>
        <w:tc>
          <w:tcPr>
            <w:tcW w:w="960" w:type="dxa"/>
            <w:noWrap w:val="0"/>
            <w:vAlign w:val="top"/>
          </w:tcPr>
          <w:p>
            <w:pPr>
              <w:jc w:val="center"/>
              <w:rPr>
                <w:rFonts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3</w:t>
            </w:r>
          </w:p>
        </w:tc>
        <w:tc>
          <w:tcPr>
            <w:tcW w:w="2037"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永嘉县社会矛盾纠纷调处化解中心</w:t>
            </w: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永嘉县社会矛盾纠纷调处化解中心</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003</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eastAsia="仿宋_GB2312"/>
                <w:color w:val="000000"/>
                <w:kern w:val="0"/>
                <w:sz w:val="22"/>
                <w:szCs w:val="18"/>
                <w:highlight w:val="none"/>
              </w:rPr>
            </w:pPr>
            <w:r>
              <w:rPr>
                <w:rFonts w:hint="eastAsia" w:eastAsia="仿宋_GB2312"/>
                <w:color w:val="000000"/>
                <w:kern w:val="0"/>
                <w:sz w:val="22"/>
                <w:szCs w:val="18"/>
                <w:highlight w:val="none"/>
              </w:rPr>
              <w:t>0812计算机科学与技术</w:t>
            </w:r>
          </w:p>
        </w:tc>
        <w:tc>
          <w:tcPr>
            <w:tcW w:w="960" w:type="dxa"/>
            <w:noWrap w:val="0"/>
            <w:vAlign w:val="top"/>
          </w:tcPr>
          <w:p>
            <w:pPr>
              <w:spacing w:line="480" w:lineRule="exact"/>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82" w:type="dxa"/>
            <w:shd w:val="clear" w:color="auto" w:fill="auto"/>
            <w:noWrap w:val="0"/>
            <w:vAlign w:val="center"/>
          </w:tcPr>
          <w:p>
            <w:pPr>
              <w:jc w:val="center"/>
              <w:rPr>
                <w:rFonts w:hint="eastAsia" w:ascii="仿宋_GB2312"/>
                <w:color w:val="000000"/>
                <w:sz w:val="22"/>
                <w:szCs w:val="18"/>
                <w:highlight w:val="none"/>
              </w:rPr>
            </w:pPr>
            <w:r>
              <w:rPr>
                <w:rFonts w:hint="eastAsia" w:ascii="仿宋_GB2312"/>
                <w:color w:val="000000"/>
                <w:sz w:val="22"/>
                <w:szCs w:val="18"/>
                <w:highlight w:val="none"/>
              </w:rPr>
              <w:t>4</w:t>
            </w:r>
          </w:p>
        </w:tc>
        <w:tc>
          <w:tcPr>
            <w:tcW w:w="2037" w:type="dxa"/>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永嘉县水利局</w:t>
            </w: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永嘉县桥下水利管理所</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004</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0815水利工程</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82" w:type="dxa"/>
            <w:vMerge w:val="restart"/>
            <w:shd w:val="clear" w:color="auto" w:fill="auto"/>
            <w:noWrap w:val="0"/>
            <w:vAlign w:val="center"/>
          </w:tcPr>
          <w:p>
            <w:pPr>
              <w:jc w:val="center"/>
              <w:rPr>
                <w:rFonts w:hint="eastAsia" w:ascii="仿宋_GB2312"/>
                <w:color w:val="000000"/>
                <w:sz w:val="22"/>
                <w:szCs w:val="18"/>
                <w:highlight w:val="none"/>
              </w:rPr>
            </w:pPr>
            <w:r>
              <w:rPr>
                <w:rFonts w:hint="eastAsia" w:ascii="仿宋_GB2312"/>
                <w:color w:val="000000"/>
                <w:sz w:val="22"/>
                <w:szCs w:val="18"/>
                <w:highlight w:val="none"/>
              </w:rPr>
              <w:t>5</w:t>
            </w:r>
          </w:p>
        </w:tc>
        <w:tc>
          <w:tcPr>
            <w:tcW w:w="2037"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永嘉传媒集团（永嘉县广播电视台）</w:t>
            </w:r>
          </w:p>
        </w:tc>
        <w:tc>
          <w:tcPr>
            <w:tcW w:w="2396" w:type="dxa"/>
            <w:vMerge w:val="restart"/>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永嘉传媒集团（永嘉县广播电视台）</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005</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0501中国语言文学</w:t>
            </w:r>
          </w:p>
        </w:tc>
        <w:tc>
          <w:tcPr>
            <w:tcW w:w="960" w:type="dxa"/>
            <w:noWrap w:val="0"/>
            <w:vAlign w:val="top"/>
          </w:tcPr>
          <w:p>
            <w:pPr>
              <w:jc w:val="center"/>
              <w:rPr>
                <w:rFonts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vMerge w:val="continue"/>
            <w:shd w:val="clear" w:color="auto" w:fill="FFFFFF"/>
            <w:noWrap w:val="0"/>
            <w:vAlign w:val="center"/>
          </w:tcPr>
          <w:p>
            <w:pPr>
              <w:jc w:val="center"/>
              <w:rPr>
                <w:rFonts w:hint="eastAsia" w:ascii="仿宋_GB2312" w:eastAsia="仿宋_GB2312"/>
                <w:color w:val="000000"/>
                <w:sz w:val="22"/>
                <w:szCs w:val="18"/>
                <w:highlight w:val="none"/>
              </w:rPr>
            </w:pP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006</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0810信息与通信工程</w:t>
            </w:r>
          </w:p>
        </w:tc>
        <w:tc>
          <w:tcPr>
            <w:tcW w:w="960" w:type="dxa"/>
            <w:noWrap w:val="0"/>
            <w:vAlign w:val="top"/>
          </w:tcPr>
          <w:p>
            <w:pPr>
              <w:jc w:val="center"/>
              <w:rPr>
                <w:rFonts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82" w:type="dxa"/>
            <w:vMerge w:val="restart"/>
            <w:shd w:val="clear" w:color="auto" w:fill="auto"/>
            <w:noWrap w:val="0"/>
            <w:vAlign w:val="center"/>
          </w:tcPr>
          <w:p>
            <w:pPr>
              <w:jc w:val="center"/>
              <w:rPr>
                <w:rFonts w:hint="eastAsia" w:ascii="仿宋_GB2312"/>
                <w:color w:val="000000"/>
                <w:sz w:val="22"/>
                <w:szCs w:val="18"/>
                <w:highlight w:val="none"/>
              </w:rPr>
            </w:pPr>
            <w:r>
              <w:rPr>
                <w:rFonts w:hint="eastAsia" w:ascii="仿宋_GB2312"/>
                <w:color w:val="000000"/>
                <w:sz w:val="22"/>
                <w:szCs w:val="18"/>
                <w:highlight w:val="none"/>
              </w:rPr>
              <w:t>6</w:t>
            </w:r>
          </w:p>
        </w:tc>
        <w:tc>
          <w:tcPr>
            <w:tcW w:w="2037"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永嘉县教育局</w:t>
            </w:r>
          </w:p>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 w:hAnsi="仿宋" w:eastAsia="仿宋" w:cs="仿宋"/>
                <w:color w:val="000000"/>
                <w:sz w:val="22"/>
                <w:szCs w:val="18"/>
                <w:highlight w:val="none"/>
              </w:rPr>
            </w:pPr>
            <w:r>
              <w:rPr>
                <w:rFonts w:hint="eastAsia" w:ascii="仿宋" w:hAnsi="仿宋" w:eastAsia="仿宋" w:cs="仿宋"/>
                <w:color w:val="000000"/>
                <w:kern w:val="0"/>
                <w:sz w:val="22"/>
                <w:szCs w:val="18"/>
                <w:highlight w:val="none"/>
                <w:lang w:bidi="ar"/>
              </w:rPr>
              <w:t>永嘉县教育技术中心</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007</w:t>
            </w:r>
          </w:p>
        </w:tc>
        <w:tc>
          <w:tcPr>
            <w:tcW w:w="745" w:type="dxa"/>
            <w:noWrap w:val="0"/>
            <w:vAlign w:val="center"/>
          </w:tcPr>
          <w:p>
            <w:pPr>
              <w:jc w:val="center"/>
              <w:rPr>
                <w:rFonts w:ascii="仿宋_GB2312" w:eastAsia="仿宋_GB2312"/>
                <w:color w:val="000000"/>
                <w:sz w:val="22"/>
                <w:szCs w:val="18"/>
                <w:highlight w:val="none"/>
              </w:rPr>
            </w:pPr>
            <w:r>
              <w:rPr>
                <w:rFonts w:hint="eastAsia" w:ascii="仿宋_GB2312" w:eastAsia="仿宋_GB2312"/>
                <w:color w:val="000000"/>
                <w:sz w:val="22"/>
                <w:szCs w:val="18"/>
                <w:highlight w:val="none"/>
              </w:rPr>
              <w:t>2</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18"/>
                <w:highlight w:val="none"/>
                <w:lang w:bidi="ar"/>
              </w:rPr>
              <w:t>0812 计算机科学与技术</w:t>
            </w:r>
          </w:p>
        </w:tc>
        <w:tc>
          <w:tcPr>
            <w:tcW w:w="960" w:type="dxa"/>
            <w:noWrap w:val="0"/>
            <w:vAlign w:val="top"/>
          </w:tcPr>
          <w:p>
            <w:pPr>
              <w:jc w:val="center"/>
              <w:rPr>
                <w:rFonts w:ascii="仿宋_GB2312" w:eastAsia="仿宋_GB2312"/>
                <w:color w:val="000000"/>
                <w:sz w:val="21"/>
                <w:szCs w:val="16"/>
                <w:highlight w:val="none"/>
              </w:rPr>
            </w:pPr>
            <w:r>
              <w:rPr>
                <w:rFonts w:hint="eastAsia" w:ascii="仿宋_GB2312" w:eastAsia="仿宋_GB2312"/>
                <w:color w:val="000000"/>
                <w:sz w:val="21"/>
                <w:szCs w:val="16"/>
                <w:highlight w:val="none"/>
                <w:lang w:eastAsia="zh-CN"/>
              </w:rPr>
              <w:t>本科专业与硕士专业相对应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 w:hAnsi="仿宋" w:eastAsia="仿宋" w:cs="仿宋"/>
                <w:color w:val="000000"/>
                <w:sz w:val="22"/>
                <w:szCs w:val="18"/>
                <w:highlight w:val="none"/>
              </w:rPr>
            </w:pPr>
            <w:r>
              <w:rPr>
                <w:rFonts w:hint="eastAsia" w:ascii="仿宋" w:hAnsi="仿宋" w:eastAsia="仿宋" w:cs="仿宋"/>
                <w:color w:val="000000"/>
                <w:kern w:val="0"/>
                <w:sz w:val="22"/>
                <w:szCs w:val="18"/>
                <w:highlight w:val="none"/>
                <w:lang w:bidi="ar"/>
              </w:rPr>
              <w:t>永嘉县教育后勤管理服务中心</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008</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18"/>
                <w:highlight w:val="none"/>
                <w:lang w:bidi="ar"/>
              </w:rPr>
              <w:t>120201会计学</w:t>
            </w:r>
          </w:p>
        </w:tc>
        <w:tc>
          <w:tcPr>
            <w:tcW w:w="960" w:type="dxa"/>
            <w:noWrap w:val="0"/>
            <w:vAlign w:val="top"/>
          </w:tcPr>
          <w:p>
            <w:pPr>
              <w:jc w:val="center"/>
              <w:rPr>
                <w:rFonts w:hint="eastAsia" w:ascii="仿宋_GB2312" w:eastAsia="仿宋_GB2312"/>
                <w:color w:val="000000"/>
                <w:sz w:val="21"/>
                <w:szCs w:val="16"/>
                <w:highlight w:val="none"/>
                <w:lang w:eastAsia="zh-CN"/>
              </w:rPr>
            </w:pPr>
            <w:r>
              <w:rPr>
                <w:rFonts w:hint="eastAsia" w:ascii="仿宋_GB2312" w:eastAsia="仿宋_GB2312"/>
                <w:color w:val="000000"/>
                <w:sz w:val="21"/>
                <w:szCs w:val="16"/>
                <w:highlight w:val="none"/>
                <w:lang w:eastAsia="zh-CN"/>
              </w:rPr>
              <w:t>本科专业与硕士专业相对应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2"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7</w:t>
            </w:r>
          </w:p>
        </w:tc>
        <w:tc>
          <w:tcPr>
            <w:tcW w:w="2037"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永嘉县自然资源和规划局</w:t>
            </w: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永嘉县不动产登记服务中心</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009</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0813建筑学</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2"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永嘉县自然资源防灾减灾中心</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010</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ascii="仿宋_GB2312" w:eastAsia="仿宋_GB2312"/>
                <w:color w:val="000000"/>
                <w:sz w:val="22"/>
                <w:szCs w:val="18"/>
                <w:highlight w:val="none"/>
              </w:rPr>
              <w:t>0813</w:t>
            </w:r>
            <w:r>
              <w:rPr>
                <w:rFonts w:hint="eastAsia" w:ascii="仿宋_GB2312" w:eastAsia="仿宋_GB2312"/>
                <w:color w:val="000000"/>
                <w:sz w:val="22"/>
                <w:szCs w:val="18"/>
                <w:highlight w:val="none"/>
              </w:rPr>
              <w:t>建筑学</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2"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8</w:t>
            </w:r>
          </w:p>
        </w:tc>
        <w:tc>
          <w:tcPr>
            <w:tcW w:w="2037"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温州市楠溪江旅游经济发展中心</w:t>
            </w: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永嘉县大楠溪旅游管理服务所</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011</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0812计算机科学与技术</w:t>
            </w:r>
          </w:p>
        </w:tc>
        <w:tc>
          <w:tcPr>
            <w:tcW w:w="960" w:type="dxa"/>
            <w:noWrap w:val="0"/>
            <w:vAlign w:val="top"/>
          </w:tcPr>
          <w:p>
            <w:pPr>
              <w:jc w:val="center"/>
              <w:rPr>
                <w:rFonts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vMerge w:val="restart"/>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永嘉县小楠溪旅游管理服务所</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012</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020106人口、资源与环境经济学、020205产业经济学、070502人文地理学</w:t>
            </w:r>
          </w:p>
        </w:tc>
        <w:tc>
          <w:tcPr>
            <w:tcW w:w="960" w:type="dxa"/>
            <w:noWrap w:val="0"/>
            <w:vAlign w:val="top"/>
          </w:tcPr>
          <w:p>
            <w:pPr>
              <w:jc w:val="center"/>
              <w:rPr>
                <w:rFonts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vMerge w:val="continue"/>
            <w:shd w:val="clear" w:color="auto" w:fill="FFFFFF"/>
            <w:noWrap w:val="0"/>
            <w:vAlign w:val="center"/>
          </w:tcPr>
          <w:p>
            <w:pPr>
              <w:jc w:val="center"/>
              <w:rPr>
                <w:rFonts w:hint="eastAsia" w:ascii="仿宋_GB2312" w:eastAsia="仿宋_GB2312"/>
                <w:color w:val="000000"/>
                <w:sz w:val="22"/>
                <w:szCs w:val="18"/>
                <w:highlight w:val="none"/>
              </w:rPr>
            </w:pP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013</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081403市政工程、060102考古学及博物馆学、081303城市规划与设计</w:t>
            </w:r>
          </w:p>
        </w:tc>
        <w:tc>
          <w:tcPr>
            <w:tcW w:w="960" w:type="dxa"/>
            <w:noWrap w:val="0"/>
            <w:vAlign w:val="top"/>
          </w:tcPr>
          <w:p>
            <w:pPr>
              <w:jc w:val="center"/>
              <w:rPr>
                <w:rFonts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vMerge w:val="restart"/>
            <w:shd w:val="clear" w:color="auto" w:fill="auto"/>
            <w:noWrap w:val="0"/>
            <w:vAlign w:val="center"/>
          </w:tcPr>
          <w:p>
            <w:pPr>
              <w:jc w:val="center"/>
              <w:rPr>
                <w:rFonts w:hint="eastAsia" w:ascii="仿宋_GB2312"/>
                <w:color w:val="000000"/>
                <w:sz w:val="22"/>
                <w:szCs w:val="18"/>
                <w:highlight w:val="none"/>
              </w:rPr>
            </w:pPr>
            <w:r>
              <w:rPr>
                <w:rFonts w:hint="eastAsia" w:ascii="仿宋_GB2312"/>
                <w:color w:val="000000"/>
                <w:sz w:val="22"/>
                <w:szCs w:val="18"/>
                <w:highlight w:val="none"/>
              </w:rPr>
              <w:t>9</w:t>
            </w:r>
          </w:p>
        </w:tc>
        <w:tc>
          <w:tcPr>
            <w:tcW w:w="2037"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永嘉县综合行政执法局</w:t>
            </w:r>
          </w:p>
        </w:tc>
        <w:tc>
          <w:tcPr>
            <w:tcW w:w="2396" w:type="dxa"/>
            <w:shd w:val="clear" w:color="auto" w:fill="FFFFFF"/>
            <w:noWrap w:val="0"/>
            <w:vAlign w:val="center"/>
          </w:tcPr>
          <w:p>
            <w:pPr>
              <w:jc w:val="center"/>
              <w:rPr>
                <w:rFonts w:hint="eastAsia" w:ascii="仿宋_GB2312" w:eastAsia="仿宋_GB2312"/>
                <w:color w:val="000000"/>
                <w:sz w:val="22"/>
                <w:szCs w:val="18"/>
                <w:highlight w:val="none"/>
                <w:shd w:val="clear" w:color="auto" w:fill="FFFFFF"/>
              </w:rPr>
            </w:pPr>
            <w:r>
              <w:rPr>
                <w:rFonts w:hint="eastAsia" w:ascii="仿宋_GB2312" w:eastAsia="仿宋_GB2312"/>
                <w:color w:val="000000"/>
                <w:sz w:val="22"/>
                <w:szCs w:val="18"/>
                <w:highlight w:val="none"/>
                <w:shd w:val="clear" w:color="auto" w:fill="FFFFFF"/>
              </w:rPr>
              <w:t>永嘉县综合行政执法局东城综合行政执法中队</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014</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eastAsia="仿宋_GB2312"/>
                <w:color w:val="000000"/>
                <w:kern w:val="0"/>
                <w:sz w:val="22"/>
                <w:szCs w:val="18"/>
                <w:highlight w:val="none"/>
              </w:rPr>
            </w:pPr>
            <w:r>
              <w:rPr>
                <w:rFonts w:hint="eastAsia" w:eastAsia="仿宋_GB2312"/>
                <w:color w:val="000000"/>
                <w:kern w:val="0"/>
                <w:sz w:val="22"/>
                <w:szCs w:val="18"/>
                <w:highlight w:val="none"/>
              </w:rPr>
              <w:t>0301法学</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shd w:val="clear" w:color="auto" w:fill="FFFFFF"/>
              </w:rPr>
            </w:pPr>
            <w:r>
              <w:rPr>
                <w:rFonts w:hint="eastAsia" w:ascii="仿宋_GB2312" w:eastAsia="仿宋_GB2312"/>
                <w:color w:val="000000"/>
                <w:sz w:val="22"/>
                <w:szCs w:val="18"/>
                <w:highlight w:val="none"/>
                <w:shd w:val="clear" w:color="auto" w:fill="FFFFFF"/>
              </w:rPr>
              <w:t>永嘉县综合行政执法局北城综合行政执法中队</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015</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eastAsia="仿宋_GB2312"/>
                <w:color w:val="000000"/>
                <w:kern w:val="0"/>
                <w:sz w:val="22"/>
                <w:szCs w:val="18"/>
                <w:highlight w:val="none"/>
              </w:rPr>
            </w:pPr>
            <w:r>
              <w:rPr>
                <w:rFonts w:hint="eastAsia" w:eastAsia="仿宋_GB2312"/>
                <w:color w:val="000000"/>
                <w:kern w:val="0"/>
                <w:sz w:val="22"/>
                <w:szCs w:val="18"/>
                <w:highlight w:val="none"/>
              </w:rPr>
              <w:t>0814土木工程</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shd w:val="clear" w:color="auto" w:fill="FFFFFF"/>
              </w:rPr>
              <w:t>永嘉县综合行政执法局桥头综合行政执法中队</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color w:val="000000"/>
                <w:sz w:val="22"/>
                <w:szCs w:val="18"/>
                <w:highlight w:val="none"/>
              </w:rPr>
            </w:pPr>
            <w:r>
              <w:rPr>
                <w:rFonts w:hint="eastAsia" w:ascii="仿宋_GB2312" w:eastAsia="仿宋_GB2312"/>
                <w:color w:val="000000"/>
                <w:sz w:val="22"/>
                <w:szCs w:val="18"/>
                <w:highlight w:val="none"/>
              </w:rPr>
              <w:t>016</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eastAsia="仿宋_GB2312"/>
                <w:color w:val="000000"/>
                <w:kern w:val="0"/>
                <w:sz w:val="22"/>
                <w:szCs w:val="18"/>
                <w:highlight w:val="none"/>
              </w:rPr>
              <w:t>0813建筑学</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vMerge w:val="restart"/>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永嘉县综合行政执法局瓯北综合行政执法中队</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017</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eastAsia="仿宋_GB2312"/>
                <w:color w:val="000000"/>
                <w:kern w:val="0"/>
                <w:sz w:val="22"/>
                <w:szCs w:val="18"/>
                <w:highlight w:val="none"/>
              </w:rPr>
              <w:t>120201会计学</w:t>
            </w:r>
          </w:p>
        </w:tc>
        <w:tc>
          <w:tcPr>
            <w:tcW w:w="960" w:type="dxa"/>
            <w:noWrap w:val="0"/>
            <w:vAlign w:val="top"/>
          </w:tcPr>
          <w:p>
            <w:pPr>
              <w:spacing w:line="480" w:lineRule="exact"/>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vMerge w:val="continue"/>
            <w:shd w:val="clear" w:color="auto" w:fill="FFFFFF"/>
            <w:noWrap w:val="0"/>
            <w:vAlign w:val="center"/>
          </w:tcPr>
          <w:p>
            <w:pPr>
              <w:jc w:val="center"/>
              <w:rPr>
                <w:rFonts w:hint="eastAsia" w:ascii="仿宋_GB2312" w:eastAsia="仿宋_GB2312"/>
                <w:color w:val="000000"/>
                <w:sz w:val="22"/>
                <w:szCs w:val="18"/>
                <w:highlight w:val="none"/>
              </w:rPr>
            </w:pP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全额</w:t>
            </w:r>
          </w:p>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事业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018</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eastAsia="仿宋_GB2312"/>
                <w:color w:val="000000"/>
                <w:kern w:val="0"/>
                <w:sz w:val="22"/>
                <w:szCs w:val="18"/>
                <w:highlight w:val="none"/>
              </w:rPr>
              <w:t>0301法学</w:t>
            </w:r>
          </w:p>
        </w:tc>
        <w:tc>
          <w:tcPr>
            <w:tcW w:w="960" w:type="dxa"/>
            <w:noWrap w:val="0"/>
            <w:vAlign w:val="top"/>
          </w:tcPr>
          <w:p>
            <w:pPr>
              <w:spacing w:line="480" w:lineRule="exact"/>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82" w:type="dxa"/>
            <w:vMerge w:val="restart"/>
            <w:shd w:val="clear" w:color="auto" w:fill="auto"/>
            <w:noWrap w:val="0"/>
            <w:vAlign w:val="center"/>
          </w:tcPr>
          <w:p>
            <w:pPr>
              <w:jc w:val="center"/>
              <w:rPr>
                <w:rFonts w:ascii="仿宋_GB2312"/>
                <w:color w:val="000000"/>
                <w:sz w:val="22"/>
                <w:szCs w:val="18"/>
                <w:highlight w:val="none"/>
              </w:rPr>
            </w:pPr>
            <w:r>
              <w:rPr>
                <w:rFonts w:hint="eastAsia" w:ascii="仿宋_GB2312"/>
                <w:color w:val="000000"/>
                <w:sz w:val="22"/>
                <w:szCs w:val="18"/>
                <w:highlight w:val="none"/>
              </w:rPr>
              <w:t>10</w:t>
            </w:r>
          </w:p>
        </w:tc>
        <w:tc>
          <w:tcPr>
            <w:tcW w:w="2037" w:type="dxa"/>
            <w:vMerge w:val="restart"/>
            <w:shd w:val="clear" w:color="auto" w:fill="auto"/>
            <w:noWrap w:val="0"/>
            <w:vAlign w:val="center"/>
          </w:tcPr>
          <w:p>
            <w:pPr>
              <w:jc w:val="center"/>
              <w:rPr>
                <w:rFonts w:ascii="仿宋_GB2312" w:eastAsia="仿宋_GB2312"/>
                <w:color w:val="000000"/>
                <w:sz w:val="22"/>
                <w:szCs w:val="18"/>
                <w:highlight w:val="none"/>
              </w:rPr>
            </w:pPr>
            <w:r>
              <w:rPr>
                <w:rFonts w:hint="eastAsia" w:ascii="仿宋_GB2312" w:eastAsia="仿宋_GB2312"/>
                <w:color w:val="000000"/>
                <w:sz w:val="22"/>
                <w:szCs w:val="18"/>
                <w:highlight w:val="none"/>
              </w:rPr>
              <w:t>永嘉县财政局（国资办）</w:t>
            </w:r>
          </w:p>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永嘉县建设投资集团有限公司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019</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2</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0813建筑学、0814土木工程</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永嘉旅游投资集团有限公司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020</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0813建筑学、0814土木工程</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永嘉县管道燃气有限公司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021</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default" w:ascii="仿宋_GB2312" w:eastAsia="仿宋_GB2312"/>
                <w:color w:val="000000"/>
                <w:sz w:val="22"/>
                <w:szCs w:val="18"/>
                <w:highlight w:val="none"/>
                <w:lang w:val="en-US" w:eastAsia="zh-CN"/>
              </w:rPr>
            </w:pPr>
            <w:r>
              <w:rPr>
                <w:rFonts w:hint="eastAsia" w:ascii="仿宋_GB2312" w:eastAsia="仿宋_GB2312"/>
                <w:color w:val="000000"/>
                <w:sz w:val="22"/>
                <w:szCs w:val="18"/>
                <w:highlight w:val="none"/>
                <w:lang w:val="en-US" w:eastAsia="zh-CN"/>
              </w:rPr>
              <w:t>081403市政工程、</w:t>
            </w:r>
            <w:r>
              <w:rPr>
                <w:rFonts w:hint="eastAsia" w:ascii="仿宋_GB2312" w:eastAsia="仿宋_GB2312"/>
                <w:color w:val="000000"/>
                <w:sz w:val="22"/>
                <w:szCs w:val="18"/>
                <w:highlight w:val="none"/>
              </w:rPr>
              <w:t>081404供热、供燃气、通风及空调工程</w:t>
            </w:r>
            <w:r>
              <w:rPr>
                <w:rFonts w:hint="eastAsia" w:ascii="仿宋_GB2312" w:eastAsia="仿宋_GB2312"/>
                <w:color w:val="000000"/>
                <w:sz w:val="22"/>
                <w:szCs w:val="18"/>
                <w:highlight w:val="none"/>
                <w:lang w:eastAsia="zh-CN"/>
              </w:rPr>
              <w:t>、</w:t>
            </w:r>
            <w:r>
              <w:rPr>
                <w:rFonts w:hint="eastAsia" w:ascii="仿宋_GB2312" w:eastAsia="仿宋_GB2312"/>
                <w:color w:val="000000"/>
                <w:sz w:val="22"/>
                <w:szCs w:val="18"/>
                <w:highlight w:val="none"/>
                <w:lang w:val="en-US" w:eastAsia="zh-CN"/>
              </w:rPr>
              <w:t>082003油气储运工程</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永嘉县铁路投资集团有限公司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022</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0301 法学</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82" w:type="dxa"/>
            <w:vMerge w:val="restart"/>
            <w:shd w:val="clear" w:color="auto" w:fill="auto"/>
            <w:noWrap w:val="0"/>
            <w:vAlign w:val="center"/>
          </w:tcPr>
          <w:p>
            <w:pPr>
              <w:jc w:val="center"/>
              <w:rPr>
                <w:rFonts w:hint="eastAsia" w:ascii="仿宋_GB2312"/>
                <w:color w:val="000000"/>
                <w:sz w:val="22"/>
                <w:szCs w:val="18"/>
                <w:highlight w:val="none"/>
              </w:rPr>
            </w:pPr>
            <w:r>
              <w:rPr>
                <w:rFonts w:hint="eastAsia" w:ascii="仿宋_GB2312"/>
                <w:color w:val="000000"/>
                <w:sz w:val="22"/>
                <w:szCs w:val="18"/>
                <w:highlight w:val="none"/>
              </w:rPr>
              <w:t>11</w:t>
            </w:r>
          </w:p>
        </w:tc>
        <w:tc>
          <w:tcPr>
            <w:tcW w:w="2037" w:type="dxa"/>
            <w:vMerge w:val="restart"/>
            <w:shd w:val="clear" w:color="auto" w:fill="auto"/>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永嘉县水务集团有限公司</w:t>
            </w: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永嘉县楠溪江供水有限公司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023</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0812 计算机科学与技术</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永嘉县江北自来水有限公司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024</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ascii="仿宋_GB2312" w:eastAsia="仿宋_GB2312"/>
                <w:color w:val="000000"/>
                <w:sz w:val="22"/>
                <w:szCs w:val="18"/>
                <w:highlight w:val="none"/>
              </w:rPr>
            </w:pPr>
            <w:r>
              <w:rPr>
                <w:rFonts w:ascii="仿宋_GB2312" w:eastAsia="仿宋_GB2312"/>
                <w:color w:val="000000"/>
                <w:sz w:val="22"/>
                <w:szCs w:val="18"/>
                <w:highlight w:val="none"/>
              </w:rPr>
              <w:t>070302分析化学、081704应用化学</w:t>
            </w:r>
            <w:r>
              <w:rPr>
                <w:rFonts w:hint="eastAsia" w:ascii="仿宋_GB2312" w:eastAsia="仿宋_GB2312"/>
                <w:color w:val="000000"/>
                <w:sz w:val="22"/>
                <w:szCs w:val="18"/>
                <w:highlight w:val="none"/>
              </w:rPr>
              <w:t>、</w:t>
            </w:r>
            <w:r>
              <w:rPr>
                <w:rFonts w:ascii="仿宋_GB2312" w:eastAsia="仿宋_GB2312"/>
                <w:color w:val="000000"/>
                <w:sz w:val="22"/>
                <w:szCs w:val="18"/>
                <w:highlight w:val="none"/>
              </w:rPr>
              <w:t>083001环境科学</w:t>
            </w:r>
          </w:p>
        </w:tc>
        <w:tc>
          <w:tcPr>
            <w:tcW w:w="960" w:type="dxa"/>
            <w:noWrap w:val="0"/>
            <w:vAlign w:val="top"/>
          </w:tcPr>
          <w:p>
            <w:pPr>
              <w:jc w:val="center"/>
              <w:rPr>
                <w:rFonts w:hint="eastAsia" w:ascii="仿宋_GB2312" w:eastAsia="仿宋_GB2312"/>
                <w:color w:val="000000"/>
                <w:sz w:val="22"/>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82" w:type="dxa"/>
            <w:vMerge w:val="continue"/>
            <w:shd w:val="clear" w:color="auto" w:fill="auto"/>
            <w:noWrap w:val="0"/>
            <w:vAlign w:val="center"/>
          </w:tcPr>
          <w:p>
            <w:pPr>
              <w:jc w:val="center"/>
              <w:rPr>
                <w:rFonts w:hint="eastAsia" w:ascii="仿宋_GB2312"/>
                <w:color w:val="000000"/>
                <w:sz w:val="22"/>
                <w:szCs w:val="18"/>
                <w:highlight w:val="none"/>
              </w:rPr>
            </w:pPr>
          </w:p>
        </w:tc>
        <w:tc>
          <w:tcPr>
            <w:tcW w:w="2037" w:type="dxa"/>
            <w:vMerge w:val="continue"/>
            <w:shd w:val="clear" w:color="auto" w:fill="auto"/>
            <w:noWrap w:val="0"/>
            <w:vAlign w:val="center"/>
          </w:tcPr>
          <w:p>
            <w:pPr>
              <w:jc w:val="center"/>
              <w:rPr>
                <w:rFonts w:hint="eastAsia" w:ascii="仿宋_GB2312" w:eastAsia="仿宋_GB2312"/>
                <w:color w:val="000000"/>
                <w:sz w:val="22"/>
                <w:szCs w:val="18"/>
                <w:highlight w:val="none"/>
              </w:rPr>
            </w:pPr>
          </w:p>
        </w:tc>
        <w:tc>
          <w:tcPr>
            <w:tcW w:w="2396" w:type="dxa"/>
            <w:shd w:val="clear" w:color="auto" w:fill="FFFFFF"/>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永嘉县排水有限公司</w:t>
            </w:r>
          </w:p>
        </w:tc>
        <w:tc>
          <w:tcPr>
            <w:tcW w:w="771"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国有企业</w:t>
            </w:r>
          </w:p>
        </w:tc>
        <w:tc>
          <w:tcPr>
            <w:tcW w:w="799"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025</w:t>
            </w:r>
          </w:p>
        </w:tc>
        <w:tc>
          <w:tcPr>
            <w:tcW w:w="745"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1</w:t>
            </w:r>
          </w:p>
        </w:tc>
        <w:tc>
          <w:tcPr>
            <w:tcW w:w="974"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研究生</w:t>
            </w:r>
          </w:p>
        </w:tc>
        <w:tc>
          <w:tcPr>
            <w:tcW w:w="1423"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硕士、博士</w:t>
            </w:r>
          </w:p>
        </w:tc>
        <w:tc>
          <w:tcPr>
            <w:tcW w:w="3372" w:type="dxa"/>
            <w:noWrap w:val="0"/>
            <w:vAlign w:val="center"/>
          </w:tcPr>
          <w:p>
            <w:pPr>
              <w:jc w:val="center"/>
              <w:rPr>
                <w:rFonts w:hint="eastAsia" w:ascii="仿宋_GB2312" w:eastAsia="仿宋_GB2312"/>
                <w:color w:val="000000"/>
                <w:sz w:val="22"/>
                <w:szCs w:val="18"/>
                <w:highlight w:val="none"/>
              </w:rPr>
            </w:pPr>
            <w:r>
              <w:rPr>
                <w:rFonts w:hint="eastAsia" w:ascii="仿宋_GB2312" w:eastAsia="仿宋_GB2312"/>
                <w:color w:val="000000"/>
                <w:sz w:val="22"/>
                <w:szCs w:val="18"/>
                <w:highlight w:val="none"/>
              </w:rPr>
              <w:t>080801电机与电器、083001环境科学、081102检测技术与自动化装置、080202机械电子工程</w:t>
            </w:r>
          </w:p>
        </w:tc>
        <w:tc>
          <w:tcPr>
            <w:tcW w:w="960" w:type="dxa"/>
            <w:noWrap w:val="0"/>
            <w:vAlign w:val="top"/>
          </w:tcPr>
          <w:p>
            <w:pPr>
              <w:jc w:val="center"/>
              <w:rPr>
                <w:rFonts w:hint="eastAsia" w:ascii="仿宋_GB2312" w:eastAsia="仿宋_GB2312"/>
                <w:color w:val="000000"/>
                <w:sz w:val="22"/>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highlight w:val="none"/>
        </w:rPr>
        <w:sectPr>
          <w:pgSz w:w="16838" w:h="11906" w:orient="landscape"/>
          <w:pgMar w:top="1587" w:right="2098" w:bottom="1474" w:left="1984" w:header="851" w:footer="992" w:gutter="0"/>
          <w:pgNumType w:fmt="numberInDash"/>
          <w:cols w:space="720" w:num="1"/>
          <w:rtlGutter w:val="0"/>
          <w:docGrid w:type="lines" w:linePitch="315" w:charSpace="0"/>
        </w:sectPr>
      </w:pPr>
      <w:r>
        <w:rPr>
          <w:rFonts w:hint="eastAsia" w:ascii="仿宋_GB2312" w:eastAsia="仿宋_GB2312"/>
          <w:color w:val="000000"/>
          <w:sz w:val="28"/>
          <w:szCs w:val="28"/>
          <w:highlight w:val="none"/>
        </w:rPr>
        <w:t>说明：本表中涉及机构改革的单位，如果机构改革后“主管</w:t>
      </w:r>
      <w:r>
        <w:rPr>
          <w:rFonts w:hint="eastAsia" w:ascii="仿宋_GB2312" w:eastAsia="仿宋_GB2312"/>
          <w:color w:val="000000"/>
          <w:sz w:val="28"/>
          <w:szCs w:val="28"/>
          <w:highlight w:val="none"/>
          <w:lang w:val="en-US" w:eastAsia="zh-CN"/>
        </w:rPr>
        <w:t>(监管）</w:t>
      </w:r>
      <w:r>
        <w:rPr>
          <w:rFonts w:hint="eastAsia" w:ascii="仿宋_GB2312" w:eastAsia="仿宋_GB2312"/>
          <w:color w:val="000000"/>
          <w:sz w:val="28"/>
          <w:szCs w:val="28"/>
          <w:highlight w:val="none"/>
        </w:rPr>
        <w:t>部门”和“引进单位”有变的，以机构改革后的规范名称为准。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eastAsia="黑体"/>
          <w:color w:val="000000"/>
          <w:sz w:val="32"/>
          <w:szCs w:val="32"/>
          <w:highlight w:val="none"/>
          <w:lang w:val="en-US" w:eastAsia="zh-CN"/>
        </w:rPr>
      </w:pPr>
      <w:r>
        <w:rPr>
          <w:rFonts w:hint="eastAsia" w:ascii="黑体" w:eastAsia="黑体"/>
          <w:color w:val="000000"/>
          <w:sz w:val="32"/>
          <w:szCs w:val="32"/>
          <w:highlight w:val="none"/>
        </w:rPr>
        <w:t>附</w:t>
      </w:r>
      <w:r>
        <w:rPr>
          <w:rFonts w:hint="eastAsia" w:ascii="黑体" w:eastAsia="黑体"/>
          <w:color w:val="000000"/>
          <w:sz w:val="32"/>
          <w:szCs w:val="32"/>
          <w:highlight w:val="none"/>
          <w:lang w:eastAsia="zh-CN"/>
        </w:rPr>
        <w:t>件</w:t>
      </w:r>
      <w:r>
        <w:rPr>
          <w:rFonts w:hint="eastAsia" w:ascii="黑体" w:eastAsia="黑体"/>
          <w:color w:val="000000"/>
          <w:sz w:val="32"/>
          <w:szCs w:val="32"/>
          <w:highlight w:val="none"/>
          <w:lang w:val="en-US" w:eastAsia="zh-CN"/>
        </w:rPr>
        <w:t>1-2</w:t>
      </w:r>
    </w:p>
    <w:p>
      <w:pPr>
        <w:keepNext w:val="0"/>
        <w:keepLines w:val="0"/>
        <w:pageBreakBefore w:val="0"/>
        <w:widowControl w:val="0"/>
        <w:tabs>
          <w:tab w:val="left" w:pos="3090"/>
        </w:tabs>
        <w:kinsoku/>
        <w:wordWrap/>
        <w:overflowPunct/>
        <w:topLinePunct w:val="0"/>
        <w:autoSpaceDE/>
        <w:autoSpaceDN/>
        <w:bidi w:val="0"/>
        <w:adjustRightInd/>
        <w:snapToGrid/>
        <w:spacing w:line="560" w:lineRule="exact"/>
        <w:jc w:val="center"/>
        <w:textAlignment w:val="auto"/>
        <w:rPr>
          <w:rFonts w:hint="eastAsia"/>
          <w:color w:val="000000"/>
          <w:highlight w:val="none"/>
        </w:rPr>
      </w:pPr>
      <w:r>
        <w:rPr>
          <w:rFonts w:hint="eastAsia" w:ascii="方正小标宋简体" w:eastAsia="方正小标宋简体"/>
          <w:color w:val="000000"/>
          <w:spacing w:val="-16"/>
          <w:sz w:val="36"/>
          <w:szCs w:val="36"/>
          <w:highlight w:val="none"/>
        </w:rPr>
        <w:t>2021年永嘉县</w:t>
      </w:r>
      <w:r>
        <w:rPr>
          <w:rFonts w:hint="eastAsia" w:ascii="方正小标宋简体" w:eastAsia="方正小标宋简体"/>
          <w:color w:val="000000"/>
          <w:spacing w:val="-16"/>
          <w:sz w:val="36"/>
          <w:szCs w:val="36"/>
          <w:highlight w:val="none"/>
          <w:lang w:eastAsia="zh-CN"/>
        </w:rPr>
        <w:t>事业单位、国有企业</w:t>
      </w:r>
      <w:r>
        <w:rPr>
          <w:rFonts w:hint="eastAsia" w:ascii="方正小标宋简体" w:eastAsia="方正小标宋简体"/>
          <w:color w:val="000000"/>
          <w:spacing w:val="-16"/>
          <w:sz w:val="36"/>
          <w:szCs w:val="36"/>
          <w:highlight w:val="none"/>
        </w:rPr>
        <w:t>引进硕博高层次人才个人报名表</w:t>
      </w:r>
    </w:p>
    <w:tbl>
      <w:tblPr>
        <w:tblStyle w:val="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61"/>
        <w:gridCol w:w="1292"/>
        <w:gridCol w:w="1138"/>
        <w:gridCol w:w="1278"/>
        <w:gridCol w:w="155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姓  名</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pacing w:val="-8"/>
                <w:sz w:val="28"/>
                <w:szCs w:val="28"/>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性  别</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pacing w:val="-8"/>
                <w:sz w:val="28"/>
                <w:szCs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出  生</w:t>
            </w:r>
          </w:p>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年</w:t>
            </w:r>
            <w:r>
              <w:rPr>
                <w:rFonts w:hint="eastAsia" w:ascii="仿宋_GB2312" w:hAnsi="仿宋_GB2312" w:eastAsia="仿宋_GB2312" w:cs="仿宋_GB2312"/>
                <w:b/>
                <w:color w:val="000000"/>
                <w:spacing w:val="-8"/>
                <w:sz w:val="28"/>
                <w:szCs w:val="28"/>
                <w:highlight w:val="none"/>
                <w:lang w:val="en-US" w:eastAsia="zh-CN"/>
              </w:rPr>
              <w:t xml:space="preserve">  </w:t>
            </w:r>
            <w:r>
              <w:rPr>
                <w:rFonts w:hint="eastAsia" w:ascii="仿宋_GB2312" w:hAnsi="仿宋_GB2312" w:eastAsia="仿宋_GB2312" w:cs="仿宋_GB2312"/>
                <w:b/>
                <w:color w:val="000000"/>
                <w:spacing w:val="-8"/>
                <w:sz w:val="28"/>
                <w:szCs w:val="28"/>
                <w:highlight w:val="none"/>
              </w:rPr>
              <w:t>月</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8"/>
                <w:szCs w:val="28"/>
                <w:highlight w:val="none"/>
              </w:rPr>
            </w:pPr>
          </w:p>
        </w:tc>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粘贴1寸</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户口</w:t>
            </w:r>
          </w:p>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（历届生）</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8"/>
                <w:szCs w:val="28"/>
                <w:highlight w:val="none"/>
              </w:rPr>
            </w:pP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户口或生源地</w:t>
            </w:r>
          </w:p>
          <w:p>
            <w:pPr>
              <w:spacing w:line="32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（应届生）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8"/>
                <w:szCs w:val="28"/>
                <w:highlight w:val="none"/>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身份证号码</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电子</w:t>
            </w:r>
          </w:p>
          <w:p>
            <w:pPr>
              <w:spacing w:line="32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邮箱</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专业</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是否</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全日制</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学  历</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学  位</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毕业</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时间</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毕业</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院校系</w:t>
            </w:r>
          </w:p>
        </w:tc>
        <w:tc>
          <w:tcPr>
            <w:tcW w:w="465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报  名</w:t>
            </w:r>
          </w:p>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单  位</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岗位</w:t>
            </w:r>
          </w:p>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代码</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专业技术职务任职资格</w:t>
            </w:r>
          </w:p>
          <w:p>
            <w:pPr>
              <w:spacing w:line="400" w:lineRule="exact"/>
              <w:jc w:val="center"/>
              <w:rPr>
                <w:rFonts w:hint="eastAsia" w:ascii="仿宋_GB2312" w:hAnsi="仿宋_GB2312" w:eastAsia="仿宋_GB2312" w:cs="仿宋_GB2312"/>
                <w:color w:val="000000"/>
                <w:sz w:val="28"/>
                <w:szCs w:val="28"/>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现工作单位</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固定</w:t>
            </w:r>
          </w:p>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电话</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手机</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主修</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pacing w:val="-8"/>
                <w:sz w:val="28"/>
                <w:szCs w:val="28"/>
                <w:highlight w:val="none"/>
              </w:rPr>
              <w:t>课程</w:t>
            </w:r>
          </w:p>
        </w:tc>
        <w:tc>
          <w:tcPr>
            <w:tcW w:w="834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学习及工作简</w:t>
            </w:r>
          </w:p>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历（从高中起）</w:t>
            </w:r>
          </w:p>
        </w:tc>
        <w:tc>
          <w:tcPr>
            <w:tcW w:w="369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年   月至   年   月</w:t>
            </w:r>
          </w:p>
        </w:tc>
        <w:tc>
          <w:tcPr>
            <w:tcW w:w="465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r>
              <w:rPr>
                <w:rFonts w:hint="eastAsia" w:ascii="仿宋_GB2312" w:hAnsi="仿宋_GB2312" w:eastAsia="仿宋_GB2312" w:cs="仿宋_GB2312"/>
                <w:b/>
                <w:color w:val="000000"/>
                <w:spacing w:val="-8"/>
                <w:sz w:val="28"/>
                <w:szCs w:val="28"/>
                <w:highlight w:val="none"/>
              </w:rPr>
              <w:t>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1152"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pacing w:val="-8"/>
                <w:sz w:val="28"/>
                <w:szCs w:val="28"/>
                <w:highlight w:val="none"/>
              </w:rPr>
            </w:pPr>
          </w:p>
        </w:tc>
        <w:tc>
          <w:tcPr>
            <w:tcW w:w="369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c>
          <w:tcPr>
            <w:tcW w:w="4652" w:type="dxa"/>
            <w:gridSpan w:val="3"/>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495"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本人承诺以上信息全部真实完整，如有不实，一切后果由本人自负。</w:t>
            </w:r>
          </w:p>
          <w:p>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签名（手写）：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2492375</wp:posOffset>
              </wp:positionH>
              <wp:positionV relativeFrom="paragraph">
                <wp:posOffset>-190500</wp:posOffset>
              </wp:positionV>
              <wp:extent cx="682625" cy="243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2625" cy="243205"/>
                      </a:xfrm>
                      <a:prstGeom prst="rect">
                        <a:avLst/>
                      </a:prstGeom>
                      <a:noFill/>
                      <a:ln>
                        <a:noFill/>
                      </a:ln>
                    </wps:spPr>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lIns="0" tIns="0" rIns="0" bIns="0" upright="0"/>
                  </wps:wsp>
                </a:graphicData>
              </a:graphic>
            </wp:anchor>
          </w:drawing>
        </mc:Choice>
        <mc:Fallback>
          <w:pict>
            <v:shape id="_x0000_s1026" o:spid="_x0000_s1026" o:spt="202" type="#_x0000_t202" style="position:absolute;left:0pt;margin-left:196.25pt;margin-top:-15pt;height:19.15pt;width:53.75pt;mso-position-horizontal-relative:margin;z-index:251659264;mso-width-relative:page;mso-height-relative:page;" filled="f" stroked="f" coordsize="21600,21600" o:gfxdata="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biCO2AAAAAkBAAAPAAAAAAAAAAEAIAAAACIAAABkcnMvZG93bnJldi54bWxQSwEC&#10;FAAUAAAACACHTuJAjms9+LsBAABxAwAADgAAAAAAAAABACAAAAAnAQAAZHJzL2Uyb0RvYy54bWxQ&#10;SwUGAAAAAAYABgBZAQAAVAUAAAAA&#10;">
              <v:fill on="f" focussize="0,0"/>
              <v:stroke on="f"/>
              <v:imagedata o:title=""/>
              <o:lock v:ext="edit" aspectratio="f"/>
              <v:textbox inset="0mm,0mm,0mm,0mm">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35EB1"/>
    <w:rsid w:val="2D3640FC"/>
    <w:rsid w:val="35B3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afterLines="0"/>
    </w:pPr>
  </w:style>
  <w:style w:type="paragraph" w:styleId="4">
    <w:name w:val="footer"/>
    <w:basedOn w:val="1"/>
    <w:qFormat/>
    <w:uiPriority w:val="99"/>
    <w:pPr>
      <w:tabs>
        <w:tab w:val="center" w:pos="4153"/>
        <w:tab w:val="right" w:pos="8306"/>
      </w:tabs>
      <w:snapToGrid w:val="0"/>
      <w:jc w:val="left"/>
    </w:pPr>
    <w:rPr>
      <w:sz w:val="18"/>
    </w:rPr>
  </w:style>
  <w:style w:type="character" w:styleId="7">
    <w:name w:val="Hyperlink"/>
    <w:qFormat/>
    <w:uiPriority w:val="99"/>
    <w:rPr>
      <w:color w:val="000000"/>
      <w:sz w:val="18"/>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2021-05-14T09:49:00Z</dcterms:created>
  <dc:creator>spunky</dc:creator>
  <cp:lastModifiedBy>spunky</cp:lastModifiedBy>
  <dcterms:modified xsi:type="dcterms:W3CDTF">2021-05-14T09:51:41Z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41FDEB9DFBA545B2A2AB408A1D0F9DA5</vt:lpwstr>
  </property>
</Properties>
</file>