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jc w:val="both"/>
      </w:pPr>
      <w:r>
        <w:rPr>
          <w:rFonts w:ascii="微软雅黑" w:hAnsi="微软雅黑" w:eastAsia="微软雅黑" w:cs="微软雅黑"/>
          <w:b w:val="0"/>
          <w:color w:val="333333"/>
          <w:sz w:val="22"/>
          <w:szCs w:val="22"/>
          <w:bdr w:val="none" w:color="auto" w:sz="0" w:space="0"/>
        </w:rPr>
        <w:t>招聘岗位及具体要求</w:t>
      </w:r>
    </w:p>
    <w:tbl>
      <w:tblPr>
        <w:tblW w:w="9780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735"/>
        <w:gridCol w:w="1500"/>
        <w:gridCol w:w="1695"/>
        <w:gridCol w:w="3255"/>
        <w:gridCol w:w="11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学历学位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资格要求</w:t>
            </w:r>
          </w:p>
        </w:tc>
        <w:tc>
          <w:tcPr>
            <w:tcW w:w="3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1.2021年应届毕业生；2.本科及以上学历；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3.具有学士及以上学位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 xml:space="preserve">中职（或高中）及以上学段对应学科教师资格证（含合格成绩单） 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本科：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中国语言文学类：汉语　言文学、汉语言、汉语国际教育；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研究生：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1.教育学类：学科教育（语文）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2.中国语言文学类：语文教育、汉语国际教育；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专业参照《2021年浙江省公务员录用考试专业目录》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政治教师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本科：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1.教育学类：人文教育；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2.马克思主义理论类：思想政治教育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研究生：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1.教育学类：学科教育（思政）；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2.马克思主义理论类：思想政治教育</w:t>
            </w: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信息教师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本科：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1.教育学类：教育技术学；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 xml:space="preserve">2.计算机类：计算机科学与技术、网络工程、数字媒体技术、智能科学与大数据技术、新媒体技术、电影制作、虚拟现实技术；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研究生：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1.教育学类：教育技术学、现代教育技术；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bdr w:val="none" w:color="auto" w:sz="0" w:space="0"/>
              </w:rPr>
              <w:t>2. 计算机科学与技术类：计算机科学与技术、计算机软件与技术、计算机网络与信息安全、计算机系统结构、计算机应用技术、数据科学和信息技术、数字媒体技术；</w:t>
            </w: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D259B"/>
    <w:rsid w:val="3F7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2021-05-24T00:40:00Z</dcterms:created>
  <dc:creator>Administrator</dc:creator>
  <cp:lastModifiedBy>Administrator</cp:lastModifiedBy>
  <dcterms:modified xsi:type="dcterms:W3CDTF">2021-05-24T03:39:18Z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