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2021年屯昌县校园公开招聘公办小学教师岗位表</w:t>
      </w: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4"/>
        <w:tblW w:w="80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1086"/>
        <w:gridCol w:w="467"/>
        <w:gridCol w:w="508"/>
        <w:gridCol w:w="875"/>
        <w:gridCol w:w="694"/>
        <w:gridCol w:w="1125"/>
        <w:gridCol w:w="27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招聘岗位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岗位编号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学历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招聘学校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0101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本科及以上学历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师范类专业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具有相应教师资格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书 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1.屯昌县向阳中心小学语文教师岗5名；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2.屯昌县屯昌小学语文教师岗6名；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3.常州市武进区实验小学教育集团屯昌实验小学语文教师岗7名。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0102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本科及以上学历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师范类专业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具有相应教师资格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书 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屯昌县向阳中心小学数学教师岗5名；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2.屯昌县屯昌小学数学教师岗4名；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3.常州市武进区实验小学教育集团屯昌实验小学数学教师岗5名。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心理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0103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本科及以上学历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所学专业与报考岗位一致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具有相应教师资格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书 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1.屯昌县向阳中心小学心理教师岗1名；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2.常州市武进区实验小学教育集团屯昌实验小学心理教师岗1名；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3.屯昌县思源实验学校：心理教师岗1名。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eastAsia="zh-CN"/>
              </w:rPr>
              <w:t>小学体育教师岗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0104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本科及以上学历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师范类专业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具有相应教师资格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书 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1.屯昌县向阳中心小学体育教师岗2名；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2.常州市武进区实验小学教育集团屯昌实验小学体育教师岗2名。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eastAsia="zh-CN"/>
              </w:rPr>
              <w:t>小学美术教师岗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0105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36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本科及以上学历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师范类专业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具有相应教师资格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书 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屯昌县向阳中心小学美术教师岗1名。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90"/>
          <w:sz w:val="32"/>
          <w:szCs w:val="32"/>
          <w:u w:val="none"/>
          <w:shd w:val="clear" w:color="auto" w:fill="FFFFFF"/>
          <w:lang w:val="en-US" w:eastAsia="zh-CN"/>
        </w:rPr>
        <w:t>2021年屯昌县校园公开招聘公办小学教师</w:t>
      </w:r>
      <w:r>
        <w:rPr>
          <w:rFonts w:hint="eastAsia" w:ascii="方正小标宋_GBK" w:hAnsi="方正小标宋_GBK" w:eastAsia="方正小标宋_GBK" w:cs="方正小标宋_GBK"/>
          <w:w w:val="90"/>
          <w:sz w:val="32"/>
          <w:szCs w:val="32"/>
        </w:rPr>
        <w:t>报名</w:t>
      </w:r>
      <w:r>
        <w:rPr>
          <w:rFonts w:hint="eastAsia" w:ascii="方正小标宋_GBK" w:hAnsi="方正小标宋_GBK" w:eastAsia="方正小标宋_GBK" w:cs="方正小标宋_GBK"/>
          <w:w w:val="90"/>
          <w:sz w:val="32"/>
          <w:szCs w:val="32"/>
          <w:lang w:eastAsia="zh-CN"/>
        </w:rPr>
        <w:t>资格审查表</w:t>
      </w:r>
    </w:p>
    <w:p>
      <w:pPr>
        <w:rPr>
          <w:rFonts w:ascii="Calibri" w:hAnsi="Calibri" w:eastAsia="宋体" w:cs="Times New Roman"/>
        </w:rPr>
      </w:pPr>
    </w:p>
    <w:tbl>
      <w:tblPr>
        <w:tblStyle w:val="4"/>
        <w:tblW w:w="9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80"/>
        <w:gridCol w:w="1259"/>
        <w:gridCol w:w="589"/>
        <w:gridCol w:w="439"/>
        <w:gridCol w:w="804"/>
        <w:gridCol w:w="162"/>
        <w:gridCol w:w="161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7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79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有无犯罪记录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是否违反计划生育</w:t>
            </w:r>
          </w:p>
        </w:tc>
        <w:tc>
          <w:tcPr>
            <w:tcW w:w="17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现家庭住址</w:t>
            </w:r>
          </w:p>
        </w:tc>
        <w:tc>
          <w:tcPr>
            <w:tcW w:w="8226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664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书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证书类别、编号</w:t>
            </w:r>
          </w:p>
        </w:tc>
        <w:tc>
          <w:tcPr>
            <w:tcW w:w="538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发证机关</w:t>
            </w:r>
          </w:p>
        </w:tc>
        <w:tc>
          <w:tcPr>
            <w:tcW w:w="538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226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员及社会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本人郑重承诺：以上所填写的信息和提交的资料真实有效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一经聘用，坚决服从岗位安排，按时上岗。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如有虚假，招聘单位有权取消报考资格和解除聘用合同，并按相关规定承担法律责任。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报考人（签名）：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审核人1（签名）：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审核人2（签名）：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注：1.本表正反打印，一式两份。2.除资格审查意见由工作人员填写外、其它项目均由报考者本人用黑色钢笔（水笔）填写，尤其是报考人签名处必须手写。 3.个人简历从高中毕业填起，时间必须延续。4.政治面貌填写为“中共党员”、“共青团员”、“民主党派”、“群众”。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屯昌县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校园公开招聘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公办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小学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教师思想表现鉴定及计划生育审查表</w:t>
      </w:r>
    </w:p>
    <w:p>
      <w:pPr>
        <w:pStyle w:val="2"/>
        <w:rPr>
          <w:rFonts w:hint="eastAsia"/>
        </w:rPr>
      </w:pPr>
    </w:p>
    <w:tbl>
      <w:tblPr>
        <w:tblStyle w:val="4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99"/>
        <w:gridCol w:w="723"/>
        <w:gridCol w:w="537"/>
        <w:gridCol w:w="900"/>
        <w:gridCol w:w="948"/>
        <w:gridCol w:w="1984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现家庭住址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教师资格证类别及学科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、编号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身份证号码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  贯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户口所在地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或村（居）委会鉴定意见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工作、政治思想表现</w:t>
            </w:r>
          </w:p>
        </w:tc>
        <w:tc>
          <w:tcPr>
            <w:tcW w:w="6839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 xml:space="preserve">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  <w:p>
            <w:pPr>
              <w:spacing w:line="240" w:lineRule="exact"/>
              <w:ind w:firstLine="2520" w:firstLineChars="1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ind w:firstLine="4305" w:firstLineChars="205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（盖章）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热心社会公益事业情况</w:t>
            </w:r>
          </w:p>
        </w:tc>
        <w:tc>
          <w:tcPr>
            <w:tcW w:w="6839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遵守社会公德情况</w:t>
            </w:r>
          </w:p>
        </w:tc>
        <w:tc>
          <w:tcPr>
            <w:tcW w:w="6839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有无行政处分记录</w:t>
            </w:r>
          </w:p>
        </w:tc>
        <w:tc>
          <w:tcPr>
            <w:tcW w:w="6839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有无犯罪记录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审查意见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  <w:lang w:eastAsia="zh-CN"/>
              </w:rPr>
              <w:t>（此项由个人自行提供）</w:t>
            </w:r>
          </w:p>
        </w:tc>
        <w:tc>
          <w:tcPr>
            <w:tcW w:w="6839" w:type="dxa"/>
            <w:gridSpan w:val="5"/>
            <w:noWrap w:val="0"/>
            <w:vAlign w:val="center"/>
          </w:tcPr>
          <w:p>
            <w:pPr>
              <w:spacing w:line="240" w:lineRule="exact"/>
              <w:ind w:firstLine="5740" w:firstLineChars="20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exact"/>
              <w:ind w:firstLine="4200" w:firstLineChars="20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县级计划生育部门审查意见（是否违反计划生育）</w:t>
            </w:r>
          </w:p>
        </w:tc>
        <w:tc>
          <w:tcPr>
            <w:tcW w:w="6839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（盖章）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签名：                          年   月   日</w:t>
            </w:r>
          </w:p>
        </w:tc>
      </w:tr>
    </w:tbl>
    <w:p>
      <w:pPr>
        <w:spacing w:line="300" w:lineRule="exact"/>
        <w:ind w:left="945" w:hanging="945" w:hangingChars="45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说明：1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表中1-4栏由考生填写。</w:t>
      </w:r>
    </w:p>
    <w:p>
      <w:pPr>
        <w:spacing w:line="300" w:lineRule="exact"/>
        <w:ind w:left="-420" w:leftChars="-200" w:firstLine="420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     2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填写字迹应该端正、规范。</w:t>
      </w:r>
    </w:p>
    <w:p>
      <w:pPr>
        <w:spacing w:line="300" w:lineRule="exact"/>
        <w:ind w:left="945" w:hanging="945" w:hangingChars="45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     3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本表必须据实填写并报送屯昌县教育局人事室，报送具体时间另行通知。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专业2021届毕业生。现郑重承诺：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本人可以于2021年8月底前取得________学历证书、________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641"/>
    <w:multiLevelType w:val="singleLevel"/>
    <w:tmpl w:val="42E806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46902"/>
    <w:rsid w:val="1B9F5762"/>
    <w:rsid w:val="59377C8C"/>
    <w:rsid w:val="7FA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2021-06-01T07:16:00Z</dcterms:created>
  <dc:creator>Administrator</dc:creator>
  <cp:lastModifiedBy>Administrator</cp:lastModifiedBy>
  <dcterms:modified xsi:type="dcterms:W3CDTF">2021-06-01T07:16:48Z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