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0" w:afterAutospacing="0" w:line="560" w:lineRule="exact"/>
        <w:ind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附件1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《广西安全工程职业技术学院2021年度公开招聘工作人员岗位信息表》</w:t>
      </w:r>
    </w:p>
    <w:p>
      <w:pPr>
        <w:rPr>
          <w:rFonts w:hint="eastAsia"/>
        </w:rPr>
      </w:pPr>
    </w:p>
    <w:tbl>
      <w:tblPr>
        <w:tblStyle w:val="4"/>
        <w:tblW w:w="152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980"/>
        <w:gridCol w:w="932"/>
        <w:gridCol w:w="1212"/>
        <w:gridCol w:w="531"/>
        <w:gridCol w:w="2052"/>
        <w:gridCol w:w="821"/>
        <w:gridCol w:w="888"/>
        <w:gridCol w:w="692"/>
        <w:gridCol w:w="923"/>
        <w:gridCol w:w="831"/>
        <w:gridCol w:w="889"/>
        <w:gridCol w:w="934"/>
        <w:gridCol w:w="958"/>
        <w:gridCol w:w="1408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名称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岗位类别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岗位等级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人数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专业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是否要求全日制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年龄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考试方式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宋体" w:hAnsi="宋体" w:eastAsia="宋体" w:cs="宋体"/>
                <w:lang w:bidi="ar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lang w:bidi="ar"/>
              </w:rPr>
              <w:t>方式</w:t>
            </w:r>
            <w:r>
              <w:rPr>
                <w:rStyle w:val="7"/>
                <w:rFonts w:ascii="宋体" w:hAnsi="宋体" w:eastAsia="宋体" w:cs="宋体"/>
                <w:lang w:bidi="ar"/>
              </w:rPr>
              <w:t>*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安全工程专任教师1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安全工程、安全科学与工程、安全技术与管理、职业危害防治技术、安全与应急管理、材料工程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安全工程专任教师2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安全工程、安全科学与工程、建筑安全类、安全技术与管理、职业危害防治技术、安全与应急管理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安全工程专任教师3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安全工程、安全科学与工程、安全技术与管理、职业危害防治技术、安全与应急管理、建筑安全类、材料工程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5555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通信工程专任教师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通信工程类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45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环境工程专任教师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环境工程、环境科学与工程、</w:t>
            </w:r>
            <w:r>
              <w:rPr>
                <w:rFonts w:ascii="宋体" w:hAnsi="宋体" w:cs="宋体"/>
                <w:sz w:val="20"/>
                <w:szCs w:val="20"/>
              </w:rPr>
              <w:t>水质科学与技术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具有中级及以上职称，可放宽至全日制本科学历、学士学位。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食品安全专任教师1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食品质量与安全、食品科学与工程、食品安全与检测、食品营养与安全（食品安全检测或安全控制方向）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食品安全专任教师2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食品质量与安全、食品科学与工程、食品安全与检测、食品营养与安全（食品安全检测或安全控制方向）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应急救援专任教师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消防工程、消防指挥、防灾减灾及防护工程、抢险救援指挥与技术、火灾勘查、应急技术与管理等相关专业；消防技术与管理、消防指挥专业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消防工程实训指导教师（兼实训室管理员）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消防工程、消防工程技术与管理、消防指挥、防灾减灾及防护工程、抢险救援指挥与技术、应急技术与管理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具有消防设施操作高级工或一级注册消防工程师不限专业。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消防工程专任教师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消防工程、消防工程技术与管理、消防指挥、防灾减灾及防护工程、抢险救援指挥与技术、应急技术与管理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采矿专任教师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采矿工程、矿物加工专业、</w:t>
            </w:r>
            <w:r>
              <w:rPr>
                <w:rFonts w:ascii="宋体" w:hAnsi="宋体" w:cs="宋体"/>
                <w:sz w:val="20"/>
                <w:szCs w:val="20"/>
              </w:rPr>
              <w:t>矿井通风与安全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50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电子商务专任教师1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电子商务、市场营销专业、教育经济与管理、商务管理专业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限2021年应届毕业生。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专任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电子商务、市场营销专业、教育经济与管理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50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会计学、财务管理、会计硕士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具有</w:t>
            </w:r>
            <w:r>
              <w:rPr>
                <w:rStyle w:val="8"/>
                <w:rFonts w:hint="eastAsia" w:ascii="宋体" w:hAnsi="宋体" w:cs="宋体"/>
                <w:lang w:bidi="ar"/>
              </w:rPr>
              <w:t>1</w:t>
            </w:r>
            <w:r>
              <w:rPr>
                <w:rStyle w:val="9"/>
                <w:lang w:bidi="ar"/>
              </w:rPr>
              <w:t>年工作经历。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信息安全专任教师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sz w:val="20"/>
                <w:szCs w:val="20"/>
              </w:rPr>
              <w:t>网络空间安全、信息安全、数据科学与大数据技术、科技防卫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具有中级职称年龄放宽至40周岁，学历学位放宽至全日制本科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、学士学位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大数据专任教师1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信号与信息处理专业、数据科学与大数据技术、大数据管理和应用方向专业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大数据专任教师2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信号与信息处理专业、数据科学与大数据技术、大数据管理和应用方向专业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机械类、人工智能类、工业机器人类专业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Style w:val="9"/>
                <w:lang w:bidi="ar"/>
              </w:rPr>
              <w:t>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2</w:t>
            </w:r>
            <w:r>
              <w:rPr>
                <w:rStyle w:val="9"/>
                <w:lang w:bidi="ar"/>
              </w:rPr>
              <w:t>年工作经历；具有中级职称可放宽至全日制本科学历、学位学位。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电气专任教师1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机械制造与自动化、电气自动化、自动控制类专业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Style w:val="9"/>
                <w:lang w:bidi="ar"/>
              </w:rPr>
              <w:t>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电气专任教师2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机械制造与自动化、电气自动化、自动控制类专业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具有2年工作经历。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车辆工程、交通运输、汽车服务类专业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Style w:val="9"/>
                <w:lang w:bidi="ar"/>
              </w:rPr>
              <w:t>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2</w:t>
            </w:r>
            <w:r>
              <w:rPr>
                <w:rStyle w:val="9"/>
                <w:lang w:bidi="ar"/>
              </w:rPr>
              <w:t>年工作经历；具有中级职称可放宽至全日制本科学历、学士学位。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楼宇智能专任教师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网络工程、楼宇智能化工程技术、</w:t>
            </w:r>
            <w:r>
              <w:rPr>
                <w:rFonts w:ascii="宋体" w:hAnsi="宋体" w:cs="宋体"/>
                <w:sz w:val="20"/>
                <w:szCs w:val="20"/>
              </w:rPr>
              <w:t>工业电气自动化、机械工程与自动化、电子信息工程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Style w:val="9"/>
                <w:lang w:bidi="ar"/>
              </w:rPr>
              <w:t>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2</w:t>
            </w:r>
            <w:r>
              <w:rPr>
                <w:rStyle w:val="9"/>
                <w:lang w:bidi="ar"/>
              </w:rPr>
              <w:t>年工作经历；具有中级职称可放宽至全日制本科学历、学</w:t>
            </w:r>
            <w:r>
              <w:rPr>
                <w:rStyle w:val="9"/>
                <w:lang w:eastAsia="zh-CN" w:bidi="ar"/>
              </w:rPr>
              <w:t>士</w:t>
            </w:r>
            <w:r>
              <w:rPr>
                <w:rStyle w:val="9"/>
                <w:lang w:bidi="ar"/>
              </w:rPr>
              <w:t>学位。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电气实训指导教师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电气、电子类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面试（含实操考核）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2</w:t>
            </w:r>
            <w:r>
              <w:rPr>
                <w:rStyle w:val="9"/>
                <w:lang w:bidi="ar"/>
              </w:rPr>
              <w:t>年工作经历；有相关高级技能证书。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思政专任教师1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思想政治教育、马克思主义哲学、马克思主义理论类专业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思政课专任教师2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思想政治教育、哲学、社会学、政治学、马克思主义理论、思想政治教育方向专业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具有2年工作经历。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建筑工程技术专任教师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建筑工程、土木工程、工民建、工程管理专业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具有</w:t>
            </w:r>
            <w:r>
              <w:rPr>
                <w:rStyle w:val="9"/>
                <w:rFonts w:hint="eastAsia"/>
                <w:highlight w:val="none"/>
                <w:lang w:val="en-US" w:eastAsia="zh-CN" w:bidi="ar"/>
              </w:rPr>
              <w:t>2年</w:t>
            </w:r>
            <w:r>
              <w:rPr>
                <w:rStyle w:val="9"/>
                <w:lang w:bidi="ar"/>
              </w:rPr>
              <w:t>工作经历。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工程造价、工程管理、</w:t>
            </w:r>
            <w:r>
              <w:rPr>
                <w:rFonts w:ascii="宋体" w:hAnsi="宋体" w:cs="宋体"/>
                <w:sz w:val="20"/>
                <w:szCs w:val="20"/>
              </w:rPr>
              <w:t>建筑工程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测量专任教师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测绘工程、测量工程、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地理信息系统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50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心理专任教师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2"/>
              </w:rPr>
              <w:t>心理学类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50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英语专业、思政专业、运动训练专业、管理类、艺术类、财贸类专业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cs="宋体"/>
                <w:lang w:bidi="ar"/>
              </w:rPr>
              <w:t>35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>笔试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+</w:t>
            </w:r>
            <w:r>
              <w:rPr>
                <w:rStyle w:val="9"/>
                <w:lang w:bidi="ar"/>
              </w:rPr>
              <w:t>面试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具有2年工作经历；</w:t>
            </w:r>
            <w:r>
              <w:rPr>
                <w:rStyle w:val="9"/>
                <w:lang w:bidi="ar"/>
              </w:rPr>
              <w:t>具有中级及以上职称，可放宽至</w:t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40</w:t>
            </w:r>
            <w:r>
              <w:rPr>
                <w:rStyle w:val="9"/>
                <w:lang w:bidi="ar"/>
              </w:rPr>
              <w:t>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教学管理人员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公共事业管理、体育专业、思想政治教育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副高级及以上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lang w:bidi="ar"/>
              </w:rPr>
              <w:t>45</w:t>
            </w:r>
            <w:r>
              <w:rPr>
                <w:rStyle w:val="9"/>
                <w:lang w:bidi="ar"/>
              </w:rPr>
              <w:t>周岁以下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非实名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87DA4"/>
    <w:rsid w:val="1C2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555555"/>
      <w:sz w:val="20"/>
      <w:szCs w:val="20"/>
      <w:u w:val="none"/>
    </w:rPr>
  </w:style>
  <w:style w:type="character" w:customStyle="1" w:styleId="7">
    <w:name w:val="font91"/>
    <w:basedOn w:val="5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default" w:ascii="Heiti SC Light" w:hAnsi="Heiti SC Light" w:eastAsia="Heiti SC Light" w:cs="Heiti SC Light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2021-06-01T03:33:00Z</dcterms:created>
  <dc:creator>crystal</dc:creator>
  <cp:lastModifiedBy>crystal</cp:lastModifiedBy>
  <dcterms:modified xsi:type="dcterms:W3CDTF">2021-06-01T03:34:04Z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D149BB89810F43F5AEA53D713AF0EE0C</vt:lpwstr>
  </property>
</Properties>
</file>