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after="0" w:line="560" w:lineRule="exact"/>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rPr>
        <w:t>附件</w:t>
      </w:r>
      <w:r>
        <w:rPr>
          <w:rFonts w:hint="eastAsia" w:ascii="黑体" w:hAnsi="黑体" w:eastAsia="黑体" w:cs="黑体"/>
          <w:color w:val="333333"/>
          <w:sz w:val="32"/>
          <w:szCs w:val="32"/>
          <w:lang w:val="en-US" w:eastAsia="zh-CN"/>
        </w:rPr>
        <w:t>3</w:t>
      </w:r>
    </w:p>
    <w:p>
      <w:pPr>
        <w:keepNext w:val="0"/>
        <w:keepLines w:val="0"/>
        <w:pageBreakBefore w:val="0"/>
        <w:kinsoku/>
        <w:wordWrap/>
        <w:overflowPunct/>
        <w:topLinePunct w:val="0"/>
        <w:bidi w:val="0"/>
        <w:spacing w:after="0" w:line="560" w:lineRule="exact"/>
        <w:jc w:val="center"/>
        <w:rPr>
          <w:rFonts w:hint="eastAsia" w:ascii="方正小标宋简体" w:hAnsi="方正小标宋简体" w:eastAsia="方正小标宋简体" w:cs="方正小标宋简体"/>
          <w:color w:val="333333"/>
          <w:sz w:val="44"/>
          <w:szCs w:val="44"/>
          <w:lang w:eastAsia="zh-CN"/>
        </w:rPr>
      </w:pPr>
      <w:r>
        <w:rPr>
          <w:rFonts w:hint="eastAsia" w:ascii="方正小标宋简体" w:hAnsi="方正小标宋简体" w:eastAsia="方正小标宋简体" w:cs="方正小标宋简体"/>
          <w:color w:val="333333"/>
          <w:sz w:val="44"/>
          <w:szCs w:val="44"/>
          <w:lang w:eastAsia="zh-CN"/>
        </w:rPr>
        <w:t>枣庄市峄城区公开</w:t>
      </w:r>
      <w:r>
        <w:rPr>
          <w:rFonts w:hint="eastAsia" w:ascii="方正小标宋简体" w:hAnsi="方正小标宋简体" w:eastAsia="方正小标宋简体" w:cs="方正小标宋简体"/>
          <w:color w:val="333333"/>
          <w:sz w:val="44"/>
          <w:szCs w:val="44"/>
        </w:rPr>
        <w:t>招聘</w:t>
      </w:r>
      <w:r>
        <w:rPr>
          <w:rFonts w:hint="eastAsia" w:ascii="方正小标宋简体" w:hAnsi="方正小标宋简体" w:eastAsia="方正小标宋简体" w:cs="方正小标宋简体"/>
          <w:color w:val="333333"/>
          <w:sz w:val="44"/>
          <w:szCs w:val="44"/>
          <w:lang w:eastAsia="zh-CN"/>
        </w:rPr>
        <w:t>教师</w:t>
      </w:r>
    </w:p>
    <w:p>
      <w:pPr>
        <w:keepNext w:val="0"/>
        <w:keepLines w:val="0"/>
        <w:pageBreakBefore w:val="0"/>
        <w:kinsoku/>
        <w:wordWrap/>
        <w:overflowPunct/>
        <w:topLinePunct w:val="0"/>
        <w:bidi w:val="0"/>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333333"/>
          <w:sz w:val="44"/>
          <w:szCs w:val="44"/>
        </w:rPr>
        <w:t>应聘须知</w:t>
      </w:r>
      <w:bookmarkStart w:id="0" w:name="_GoBack"/>
      <w:bookmarkEnd w:id="0"/>
    </w:p>
    <w:p>
      <w:pPr>
        <w:keepNext w:val="0"/>
        <w:keepLines w:val="0"/>
        <w:pageBreakBefore w:val="0"/>
        <w:kinsoku/>
        <w:wordWrap/>
        <w:overflowPunct/>
        <w:topLinePunct w:val="0"/>
        <w:bidi w:val="0"/>
        <w:spacing w:after="0" w:line="560" w:lineRule="exact"/>
        <w:ind w:firstLine="643" w:firstLineChars="200"/>
        <w:jc w:val="both"/>
        <w:rPr>
          <w:rFonts w:hint="eastAsia" w:ascii="楷体" w:hAnsi="楷体" w:eastAsia="楷体" w:cs="楷体"/>
          <w:b/>
          <w:bCs/>
          <w:sz w:val="32"/>
          <w:szCs w:val="32"/>
        </w:rPr>
      </w:pPr>
    </w:p>
    <w:p>
      <w:pPr>
        <w:keepNext w:val="0"/>
        <w:keepLines w:val="0"/>
        <w:pageBreakBefore w:val="0"/>
        <w:widowControl w:val="0"/>
        <w:kinsoku/>
        <w:wordWrap/>
        <w:overflowPunct/>
        <w:topLinePunct w:val="0"/>
        <w:bidi w:val="0"/>
        <w:adjustRightInd/>
        <w:snapToGrid/>
        <w:spacing w:after="0" w:line="520" w:lineRule="exact"/>
        <w:ind w:firstLine="562" w:firstLineChars="200"/>
        <w:jc w:val="both"/>
        <w:rPr>
          <w:rFonts w:ascii="楷体" w:hAnsi="楷体" w:eastAsia="楷体" w:cs="楷体"/>
          <w:b/>
          <w:bCs/>
          <w:color w:val="auto"/>
          <w:sz w:val="28"/>
          <w:szCs w:val="28"/>
        </w:rPr>
      </w:pPr>
      <w:r>
        <w:rPr>
          <w:rFonts w:hint="eastAsia" w:ascii="楷体" w:hAnsi="楷体" w:eastAsia="楷体" w:cs="楷体"/>
          <w:b/>
          <w:bCs/>
          <w:color w:val="auto"/>
          <w:sz w:val="28"/>
          <w:szCs w:val="28"/>
          <w:lang w:val="en-US" w:eastAsia="zh-CN"/>
        </w:rPr>
        <w:t>1</w:t>
      </w:r>
      <w:r>
        <w:rPr>
          <w:rFonts w:hint="eastAsia" w:ascii="楷体" w:hAnsi="楷体" w:eastAsia="楷体" w:cs="楷体"/>
          <w:b/>
          <w:bCs/>
          <w:color w:val="auto"/>
          <w:sz w:val="28"/>
          <w:szCs w:val="28"/>
        </w:rPr>
        <w:t>、</w:t>
      </w:r>
      <w:r>
        <w:rPr>
          <w:rFonts w:ascii="楷体" w:hAnsi="楷体" w:eastAsia="楷体" w:cs="楷体"/>
          <w:b/>
          <w:bCs/>
          <w:color w:val="auto"/>
          <w:sz w:val="28"/>
          <w:szCs w:val="28"/>
        </w:rPr>
        <w:t>非普通高等学历教育的其他教育形式的毕业生是否可以应聘？</w:t>
      </w:r>
    </w:p>
    <w:p>
      <w:pPr>
        <w:keepNext w:val="0"/>
        <w:keepLines w:val="0"/>
        <w:pageBreakBefore w:val="0"/>
        <w:widowControl w:val="0"/>
        <w:kinsoku/>
        <w:wordWrap/>
        <w:overflowPunct/>
        <w:topLinePunct w:val="0"/>
        <w:bidi w:val="0"/>
        <w:adjustRightInd/>
        <w:snapToGrid/>
        <w:spacing w:after="0" w:line="520" w:lineRule="exact"/>
        <w:ind w:firstLine="640"/>
        <w:jc w:val="both"/>
        <w:rPr>
          <w:rFonts w:hint="eastAsia"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国内非普通高等学历教育的其他教育形式（自学考试、成人教育、网络教育、夜大、电大等）毕业生取得毕业证</w:t>
      </w:r>
      <w:r>
        <w:rPr>
          <w:rFonts w:hint="eastAsia" w:ascii="Times New Roman" w:hAnsi="Times New Roman" w:eastAsia="仿宋" w:cs="Times New Roman"/>
          <w:color w:val="auto"/>
          <w:kern w:val="2"/>
          <w:sz w:val="28"/>
          <w:szCs w:val="28"/>
          <w:lang w:val="en-US" w:eastAsia="zh-CN"/>
        </w:rPr>
        <w:t>和</w:t>
      </w:r>
      <w:r>
        <w:rPr>
          <w:rFonts w:ascii="Times New Roman" w:hAnsi="Times New Roman" w:eastAsia="仿宋" w:cs="Times New Roman"/>
          <w:color w:val="auto"/>
          <w:kern w:val="2"/>
          <w:sz w:val="28"/>
          <w:szCs w:val="28"/>
        </w:rPr>
        <w:t>学位证后，符合岗位要求资格条件的，均可应聘。</w:t>
      </w:r>
    </w:p>
    <w:p>
      <w:pPr>
        <w:keepNext w:val="0"/>
        <w:keepLines w:val="0"/>
        <w:pageBreakBefore w:val="0"/>
        <w:kinsoku/>
        <w:wordWrap/>
        <w:overflowPunct/>
        <w:topLinePunct w:val="0"/>
        <w:bidi w:val="0"/>
        <w:spacing w:after="0" w:line="520" w:lineRule="exact"/>
        <w:ind w:firstLine="562" w:firstLineChars="200"/>
        <w:jc w:val="both"/>
        <w:rPr>
          <w:rFonts w:ascii="楷体" w:hAnsi="楷体" w:eastAsia="楷体" w:cs="楷体"/>
          <w:b/>
          <w:bCs/>
          <w:color w:val="auto"/>
          <w:sz w:val="28"/>
          <w:szCs w:val="28"/>
        </w:rPr>
      </w:pPr>
      <w:r>
        <w:rPr>
          <w:rFonts w:hint="eastAsia" w:ascii="楷体" w:hAnsi="楷体" w:eastAsia="楷体" w:cs="楷体"/>
          <w:b/>
          <w:bCs/>
          <w:color w:val="auto"/>
          <w:sz w:val="28"/>
          <w:szCs w:val="28"/>
          <w:lang w:val="en-US" w:eastAsia="zh-CN"/>
        </w:rPr>
        <w:t>2</w:t>
      </w:r>
      <w:r>
        <w:rPr>
          <w:rFonts w:hint="eastAsia" w:ascii="楷体" w:hAnsi="楷体" w:eastAsia="楷体" w:cs="楷体"/>
          <w:b/>
          <w:bCs/>
          <w:color w:val="auto"/>
          <w:sz w:val="28"/>
          <w:szCs w:val="28"/>
        </w:rPr>
        <w:t>、“应届毕业生”如何界定？</w:t>
      </w:r>
    </w:p>
    <w:p>
      <w:pPr>
        <w:keepNext w:val="0"/>
        <w:keepLines w:val="0"/>
        <w:pageBreakBefore w:val="0"/>
        <w:kinsoku/>
        <w:wordWrap/>
        <w:overflowPunct/>
        <w:topLinePunct w:val="0"/>
        <w:bidi w:val="0"/>
        <w:spacing w:after="0" w:line="52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本次招聘中的“应届毕业生”，是指国内普通高等学校或承担研究生教育任务的科学研究机构中，国家统一招生且就读期间个人档案保管在毕业院校的2021年毕业生。</w:t>
      </w:r>
    </w:p>
    <w:p>
      <w:pPr>
        <w:keepNext w:val="0"/>
        <w:keepLines w:val="0"/>
        <w:pageBreakBefore w:val="0"/>
        <w:kinsoku/>
        <w:wordWrap/>
        <w:overflowPunct/>
        <w:topLinePunct w:val="0"/>
        <w:bidi w:val="0"/>
        <w:spacing w:after="0" w:line="520" w:lineRule="exact"/>
        <w:ind w:firstLine="562" w:firstLineChars="200"/>
        <w:jc w:val="both"/>
        <w:rPr>
          <w:rFonts w:ascii="楷体" w:hAnsi="楷体" w:eastAsia="楷体" w:cs="楷体"/>
          <w:b/>
          <w:bCs/>
          <w:color w:val="auto"/>
          <w:sz w:val="28"/>
          <w:szCs w:val="28"/>
        </w:rPr>
      </w:pPr>
      <w:r>
        <w:rPr>
          <w:rFonts w:hint="eastAsia" w:ascii="楷体" w:hAnsi="楷体" w:eastAsia="楷体" w:cs="楷体"/>
          <w:b/>
          <w:bCs/>
          <w:color w:val="auto"/>
          <w:sz w:val="28"/>
          <w:szCs w:val="28"/>
          <w:lang w:val="en-US" w:eastAsia="zh-CN"/>
        </w:rPr>
        <w:t>3</w:t>
      </w:r>
      <w:r>
        <w:rPr>
          <w:rFonts w:hint="eastAsia" w:ascii="楷体" w:hAnsi="楷体" w:eastAsia="楷体" w:cs="楷体"/>
          <w:b/>
          <w:bCs/>
          <w:color w:val="auto"/>
          <w:sz w:val="28"/>
          <w:szCs w:val="28"/>
        </w:rPr>
        <w:t>、2019年、2020年普通高校毕业生可否以应届毕业生的身份报考？</w:t>
      </w:r>
    </w:p>
    <w:p>
      <w:pPr>
        <w:keepNext w:val="0"/>
        <w:keepLines w:val="0"/>
        <w:pageBreakBefore w:val="0"/>
        <w:kinsoku/>
        <w:wordWrap/>
        <w:overflowPunct/>
        <w:topLinePunct w:val="0"/>
        <w:bidi w:val="0"/>
        <w:spacing w:after="0" w:line="52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国家统一招生的普通高校毕业生离校时和在择业期内（国家规定择业期为二年）未落实工作单位，其档案、组织关系仍保留在原毕业学校，或保留在各级毕业生就业主管部门（毕业生就业指导服务中心）、各级人才交流服务机构和各级公共就业服务机构的毕业生，可以报考限应届毕业生报考岗位。</w:t>
      </w:r>
    </w:p>
    <w:p>
      <w:pPr>
        <w:keepNext w:val="0"/>
        <w:keepLines w:val="0"/>
        <w:pageBreakBefore w:val="0"/>
        <w:kinsoku/>
        <w:wordWrap/>
        <w:overflowPunct/>
        <w:topLinePunct w:val="0"/>
        <w:bidi w:val="0"/>
        <w:spacing w:after="0" w:line="520" w:lineRule="exact"/>
        <w:ind w:firstLine="562" w:firstLineChars="200"/>
        <w:rPr>
          <w:rFonts w:hint="eastAsia" w:ascii="楷体_GB2312" w:hAnsi="楷体" w:eastAsia="楷体_GB2312" w:cs="Times New Roman"/>
          <w:b/>
          <w:color w:val="auto"/>
          <w:kern w:val="2"/>
          <w:sz w:val="28"/>
          <w:szCs w:val="28"/>
        </w:rPr>
      </w:pPr>
      <w:r>
        <w:rPr>
          <w:rFonts w:hint="eastAsia" w:ascii="楷体" w:hAnsi="楷体" w:eastAsia="楷体" w:cs="楷体"/>
          <w:b/>
          <w:bCs/>
          <w:color w:val="auto"/>
          <w:sz w:val="28"/>
          <w:szCs w:val="28"/>
          <w:lang w:val="en-US" w:eastAsia="zh-CN"/>
        </w:rPr>
        <w:t>4</w:t>
      </w:r>
      <w:r>
        <w:rPr>
          <w:rFonts w:hint="eastAsia" w:ascii="楷体" w:hAnsi="楷体" w:eastAsia="楷体" w:cs="楷体"/>
          <w:b/>
          <w:bCs/>
          <w:color w:val="auto"/>
          <w:sz w:val="28"/>
          <w:szCs w:val="28"/>
        </w:rPr>
        <w:t>、</w:t>
      </w:r>
      <w:r>
        <w:rPr>
          <w:rFonts w:hint="eastAsia" w:ascii="楷体_GB2312" w:hAnsi="楷体" w:eastAsia="楷体_GB2312" w:cs="Times New Roman"/>
          <w:b/>
          <w:color w:val="auto"/>
          <w:kern w:val="2"/>
          <w:sz w:val="28"/>
          <w:szCs w:val="28"/>
        </w:rPr>
        <w:t>留学回国人员可以应聘哪些岗位，需要提供哪些材料？</w:t>
      </w:r>
    </w:p>
    <w:p>
      <w:pPr>
        <w:keepNext w:val="0"/>
        <w:keepLines w:val="0"/>
        <w:pageBreakBefore w:val="0"/>
        <w:widowControl w:val="0"/>
        <w:kinsoku/>
        <w:wordWrap/>
        <w:overflowPunct/>
        <w:topLinePunct w:val="0"/>
        <w:autoSpaceDE w:val="0"/>
        <w:autoSpaceDN w:val="0"/>
        <w:bidi w:val="0"/>
        <w:snapToGrid/>
        <w:spacing w:after="0" w:line="520" w:lineRule="exact"/>
        <w:ind w:firstLine="624"/>
        <w:jc w:val="both"/>
        <w:textAlignment w:val="baseline"/>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留学回国人员可以根据自身情况应聘符合条件的岗位。其中，与国（境）内高校应届毕业生同期毕业的留学回国人员（含择业期内未落实过工作单位的），可以应聘限应届毕业生报考岗位。</w:t>
      </w:r>
    </w:p>
    <w:p>
      <w:pPr>
        <w:keepNext w:val="0"/>
        <w:keepLines w:val="0"/>
        <w:pageBreakBefore w:val="0"/>
        <w:widowControl w:val="0"/>
        <w:kinsoku/>
        <w:wordWrap/>
        <w:overflowPunct/>
        <w:topLinePunct w:val="0"/>
        <w:autoSpaceDE w:val="0"/>
        <w:autoSpaceDN w:val="0"/>
        <w:bidi w:val="0"/>
        <w:snapToGrid/>
        <w:spacing w:after="0" w:line="520" w:lineRule="exact"/>
        <w:ind w:firstLine="624"/>
        <w:jc w:val="both"/>
        <w:textAlignment w:val="baseline"/>
        <w:rPr>
          <w:rFonts w:ascii="Times New Roman" w:hAnsi="Times New Roman" w:eastAsia="仿宋_GB2312" w:cs="Times New Roman"/>
          <w:color w:val="auto"/>
          <w:kern w:val="2"/>
          <w:sz w:val="28"/>
          <w:szCs w:val="28"/>
        </w:rPr>
      </w:pPr>
      <w:r>
        <w:rPr>
          <w:rFonts w:hint="eastAsia" w:ascii="仿宋_GB2312" w:hAnsi="仿宋_GB2312" w:eastAsia="仿宋_GB2312" w:cs="仿宋_GB2312"/>
          <w:color w:val="auto"/>
          <w:kern w:val="2"/>
          <w:sz w:val="28"/>
          <w:szCs w:val="28"/>
        </w:rPr>
        <w:t>留学回国人员应聘的，</w:t>
      </w:r>
      <w:r>
        <w:rPr>
          <w:rFonts w:hint="eastAsia" w:ascii="仿宋_GB2312" w:hAnsi="仿宋_GB2312" w:eastAsia="仿宋_GB2312" w:cs="仿宋_GB2312"/>
          <w:color w:val="auto"/>
          <w:kern w:val="2"/>
          <w:sz w:val="28"/>
          <w:szCs w:val="28"/>
          <w:lang w:eastAsia="zh-CN"/>
        </w:rPr>
        <w:t>须</w:t>
      </w:r>
      <w:r>
        <w:rPr>
          <w:rFonts w:hint="eastAsia" w:ascii="仿宋_GB2312" w:hAnsi="仿宋_GB2312" w:eastAsia="仿宋_GB2312" w:cs="仿宋_GB2312"/>
          <w:color w:val="auto"/>
          <w:kern w:val="2"/>
          <w:sz w:val="28"/>
          <w:szCs w:val="28"/>
        </w:rPr>
        <w:t>提供国家教育部门的学历学位认证材料。</w:t>
      </w:r>
      <w:r>
        <w:rPr>
          <w:rFonts w:ascii="Times New Roman" w:hAnsi="Times New Roman" w:eastAsia="仿宋_GB2312" w:cs="Times New Roman"/>
          <w:color w:val="auto"/>
          <w:kern w:val="2"/>
          <w:sz w:val="28"/>
          <w:szCs w:val="28"/>
        </w:rPr>
        <w:t>应聘人员可登录教育部留学服务中心网站（http://www.cscse.edu.cn）查询认证的有关要求和程序。</w:t>
      </w:r>
    </w:p>
    <w:p>
      <w:pPr>
        <w:keepNext w:val="0"/>
        <w:keepLines w:val="0"/>
        <w:pageBreakBefore w:val="0"/>
        <w:widowControl w:val="0"/>
        <w:kinsoku/>
        <w:wordWrap/>
        <w:overflowPunct/>
        <w:topLinePunct w:val="0"/>
        <w:bidi w:val="0"/>
        <w:adjustRightInd/>
        <w:spacing w:after="0" w:line="520" w:lineRule="exact"/>
        <w:ind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对已取得国（境）外学历学位证书的、但未获得教育部门认证的留学生应聘的，需提供国（境）外学历学位证书及有资质的机构出具的翻译资料，并作出规定时间内可取得相关材料的承诺。</w:t>
      </w:r>
    </w:p>
    <w:p>
      <w:pPr>
        <w:keepNext w:val="0"/>
        <w:keepLines w:val="0"/>
        <w:pageBreakBefore w:val="0"/>
        <w:kinsoku/>
        <w:wordWrap/>
        <w:overflowPunct/>
        <w:topLinePunct w:val="0"/>
        <w:bidi w:val="0"/>
        <w:spacing w:after="0" w:line="520" w:lineRule="exact"/>
        <w:ind w:firstLine="562" w:firstLineChars="200"/>
        <w:jc w:val="both"/>
        <w:rPr>
          <w:rFonts w:ascii="楷体" w:hAnsi="楷体" w:eastAsia="楷体" w:cs="楷体"/>
          <w:b/>
          <w:bCs/>
          <w:color w:val="auto"/>
          <w:sz w:val="28"/>
          <w:szCs w:val="28"/>
        </w:rPr>
      </w:pPr>
      <w:r>
        <w:rPr>
          <w:rFonts w:hint="eastAsia" w:ascii="楷体" w:hAnsi="楷体" w:eastAsia="楷体" w:cs="楷体"/>
          <w:b/>
          <w:bCs/>
          <w:color w:val="auto"/>
          <w:sz w:val="28"/>
          <w:szCs w:val="28"/>
          <w:lang w:val="en-US" w:eastAsia="zh-CN"/>
        </w:rPr>
        <w:t>5</w:t>
      </w:r>
      <w:r>
        <w:rPr>
          <w:rFonts w:hint="eastAsia" w:ascii="楷体" w:hAnsi="楷体" w:eastAsia="楷体" w:cs="楷体"/>
          <w:b/>
          <w:bCs/>
          <w:color w:val="auto"/>
          <w:sz w:val="28"/>
          <w:szCs w:val="28"/>
        </w:rPr>
        <w:t>、对学历学位及相关证书取得时间有什么要求？</w:t>
      </w:r>
    </w:p>
    <w:p>
      <w:pPr>
        <w:keepNext w:val="0"/>
        <w:keepLines w:val="0"/>
        <w:pageBreakBefore w:val="0"/>
        <w:kinsoku/>
        <w:wordWrap/>
        <w:overflowPunct/>
        <w:topLinePunct w:val="0"/>
        <w:bidi w:val="0"/>
        <w:spacing w:after="0" w:line="52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2021年应届毕业生以及与国（境）内高校应届毕业生同期毕业的留学回国人员的学历、学位及相关证书，须在2021年7月31日前取得；其他人员应聘的，须在2021年6月</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日前取得国家承认的学历、学位证书。</w:t>
      </w:r>
    </w:p>
    <w:p>
      <w:pPr>
        <w:keepNext w:val="0"/>
        <w:keepLines w:val="0"/>
        <w:pageBreakBefore w:val="0"/>
        <w:kinsoku/>
        <w:wordWrap/>
        <w:overflowPunct/>
        <w:topLinePunct w:val="0"/>
        <w:bidi w:val="0"/>
        <w:spacing w:after="0" w:line="520" w:lineRule="exact"/>
        <w:ind w:firstLine="560" w:firstLineChars="200"/>
        <w:jc w:val="both"/>
        <w:rPr>
          <w:rFonts w:hint="eastAsia" w:ascii="仿宋" w:hAnsi="仿宋" w:eastAsia="仿宋" w:cs="仿宋"/>
          <w:color w:val="auto"/>
          <w:sz w:val="28"/>
          <w:szCs w:val="28"/>
        </w:rPr>
      </w:pPr>
      <w:r>
        <w:rPr>
          <w:rFonts w:hint="eastAsia" w:ascii="仿宋_GB2312" w:hAnsi="仿宋_GB2312" w:eastAsia="仿宋_GB2312" w:cs="仿宋_GB2312"/>
          <w:snapToGrid/>
          <w:color w:val="auto"/>
          <w:kern w:val="0"/>
          <w:sz w:val="28"/>
          <w:szCs w:val="28"/>
          <w:shd w:val="clear" w:color="auto" w:fill="FFFFFF"/>
          <w:lang w:val="en-US" w:eastAsia="zh-CN"/>
        </w:rPr>
        <w:t>受疫情影响，暂未取得教师资格证书的人员，可持有在有效期内的中小学教师资格考试合格证明或笔试合格成绩（即“中小学教师资格考试NTCE成绩”，幼儿园、小学、中职教师资格为两科笔试成绩，初中、高中教师资格为三科笔试成绩）报名应聘。所有拟聘人员在办理聘用手续前须取得中小学、幼儿园教师资格证书。</w:t>
      </w:r>
    </w:p>
    <w:p>
      <w:pPr>
        <w:keepNext w:val="0"/>
        <w:keepLines w:val="0"/>
        <w:pageBreakBefore w:val="0"/>
        <w:kinsoku/>
        <w:wordWrap/>
        <w:overflowPunct/>
        <w:topLinePunct w:val="0"/>
        <w:bidi w:val="0"/>
        <w:spacing w:after="0" w:line="520" w:lineRule="exact"/>
        <w:ind w:firstLine="562" w:firstLineChars="200"/>
        <w:jc w:val="both"/>
        <w:rPr>
          <w:rFonts w:ascii="楷体" w:hAnsi="楷体" w:eastAsia="楷体" w:cs="楷体"/>
          <w:b/>
          <w:bCs/>
          <w:color w:val="auto"/>
          <w:sz w:val="28"/>
          <w:szCs w:val="28"/>
        </w:rPr>
      </w:pPr>
      <w:r>
        <w:rPr>
          <w:rFonts w:hint="eastAsia" w:ascii="楷体" w:hAnsi="楷体" w:eastAsia="楷体" w:cs="楷体"/>
          <w:b/>
          <w:bCs/>
          <w:color w:val="auto"/>
          <w:sz w:val="28"/>
          <w:szCs w:val="28"/>
          <w:lang w:val="en-US" w:eastAsia="zh-CN"/>
        </w:rPr>
        <w:t>6</w:t>
      </w:r>
      <w:r>
        <w:rPr>
          <w:rFonts w:hint="eastAsia" w:ascii="楷体" w:hAnsi="楷体" w:eastAsia="楷体" w:cs="楷体"/>
          <w:b/>
          <w:bCs/>
          <w:color w:val="auto"/>
          <w:sz w:val="28"/>
          <w:szCs w:val="28"/>
        </w:rPr>
        <w:t>、学历学位高于岗位要求的人员能否应聘？</w:t>
      </w:r>
    </w:p>
    <w:p>
      <w:pPr>
        <w:keepNext w:val="0"/>
        <w:keepLines w:val="0"/>
        <w:pageBreakBefore w:val="0"/>
        <w:kinsoku/>
        <w:wordWrap/>
        <w:overflowPunct/>
        <w:topLinePunct w:val="0"/>
        <w:bidi w:val="0"/>
        <w:spacing w:after="0" w:line="52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学历学位高于岗位条件要求，专业条件符合岗位规定的可以应聘。</w:t>
      </w:r>
    </w:p>
    <w:p>
      <w:pPr>
        <w:keepNext w:val="0"/>
        <w:keepLines w:val="0"/>
        <w:pageBreakBefore w:val="0"/>
        <w:kinsoku/>
        <w:wordWrap/>
        <w:overflowPunct/>
        <w:topLinePunct w:val="0"/>
        <w:bidi w:val="0"/>
        <w:spacing w:after="0" w:line="520" w:lineRule="exact"/>
        <w:ind w:firstLine="562" w:firstLineChars="200"/>
        <w:jc w:val="both"/>
        <w:rPr>
          <w:rFonts w:ascii="楷体" w:hAnsi="楷体" w:eastAsia="楷体" w:cs="楷体"/>
          <w:b/>
          <w:bCs/>
          <w:color w:val="auto"/>
          <w:sz w:val="28"/>
          <w:szCs w:val="28"/>
        </w:rPr>
      </w:pPr>
      <w:r>
        <w:rPr>
          <w:rFonts w:hint="eastAsia" w:ascii="楷体" w:hAnsi="楷体" w:eastAsia="楷体" w:cs="楷体"/>
          <w:b/>
          <w:bCs/>
          <w:color w:val="auto"/>
          <w:sz w:val="28"/>
          <w:szCs w:val="28"/>
          <w:lang w:val="en-US" w:eastAsia="zh-CN"/>
        </w:rPr>
        <w:t>7</w:t>
      </w:r>
      <w:r>
        <w:rPr>
          <w:rFonts w:hint="eastAsia" w:ascii="楷体" w:hAnsi="楷体" w:eastAsia="楷体" w:cs="楷体"/>
          <w:b/>
          <w:bCs/>
          <w:color w:val="auto"/>
          <w:sz w:val="28"/>
          <w:szCs w:val="28"/>
        </w:rPr>
        <w:t>、岗位汇总表中所要求的专业如何理解？</w:t>
      </w:r>
    </w:p>
    <w:p>
      <w:pPr>
        <w:keepNext w:val="0"/>
        <w:keepLines w:val="0"/>
        <w:pageBreakBefore w:val="0"/>
        <w:kinsoku/>
        <w:wordWrap/>
        <w:overflowPunct/>
        <w:topLinePunct w:val="0"/>
        <w:bidi w:val="0"/>
        <w:spacing w:after="0" w:line="520" w:lineRule="exact"/>
        <w:ind w:firstLine="560" w:firstLineChars="200"/>
        <w:jc w:val="both"/>
        <w:rPr>
          <w:rFonts w:ascii="仿宋" w:hAnsi="仿宋" w:eastAsia="仿宋" w:cs="仿宋"/>
          <w:b w:val="0"/>
          <w:bCs/>
          <w:color w:val="auto"/>
          <w:sz w:val="28"/>
          <w:szCs w:val="28"/>
        </w:rPr>
      </w:pPr>
      <w:r>
        <w:rPr>
          <w:rFonts w:hint="eastAsia" w:ascii="仿宋" w:hAnsi="仿宋" w:eastAsia="仿宋" w:cs="仿宋"/>
          <w:b w:val="0"/>
          <w:bCs/>
          <w:color w:val="auto"/>
          <w:sz w:val="28"/>
          <w:szCs w:val="28"/>
        </w:rPr>
        <w:t>岗位汇总表中所要求的专业，主要参考教育部现行高等教育专业目录和人社部</w:t>
      </w:r>
      <w:r>
        <w:rPr>
          <w:rFonts w:hint="eastAsia" w:ascii="仿宋" w:hAnsi="仿宋" w:eastAsia="仿宋" w:cs="仿宋"/>
          <w:b w:val="0"/>
          <w:bCs/>
          <w:color w:val="auto"/>
          <w:sz w:val="28"/>
          <w:szCs w:val="28"/>
          <w:lang w:val="en-US" w:eastAsia="zh-CN"/>
        </w:rPr>
        <w:t>现行</w:t>
      </w:r>
      <w:r>
        <w:rPr>
          <w:rFonts w:hint="eastAsia" w:ascii="仿宋" w:hAnsi="仿宋" w:eastAsia="仿宋" w:cs="仿宋"/>
          <w:b w:val="0"/>
          <w:bCs/>
          <w:color w:val="auto"/>
          <w:sz w:val="28"/>
          <w:szCs w:val="28"/>
        </w:rPr>
        <w:t>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spacing w:after="0" w:line="520" w:lineRule="exact"/>
        <w:ind w:firstLine="560" w:firstLineChars="200"/>
        <w:jc w:val="both"/>
        <w:rPr>
          <w:rFonts w:ascii="仿宋" w:hAnsi="仿宋" w:eastAsia="仿宋" w:cs="仿宋"/>
          <w:b w:val="0"/>
          <w:bCs/>
          <w:color w:val="auto"/>
          <w:sz w:val="28"/>
          <w:szCs w:val="28"/>
        </w:rPr>
      </w:pPr>
      <w:r>
        <w:rPr>
          <w:rFonts w:hint="eastAsia" w:ascii="仿宋" w:hAnsi="仿宋" w:eastAsia="仿宋" w:cs="仿宋"/>
          <w:b w:val="0"/>
          <w:bCs/>
          <w:color w:val="auto"/>
          <w:sz w:val="28"/>
          <w:szCs w:val="28"/>
        </w:rPr>
        <w:t>专业要求为学科大类、门类的，即该大类、门类所包含的专业和一级学科均符合要求；专业要求为类、一级学科的，即该类、一级学科所包含的专业和一级学科各方向领域均符合要求。其中，2021年国内普通高等学历教育的应届毕业生和同期毕业的留学回国人员，可依据于2021年7月31日前取得的普通高等学历教育和国（境）外留学学历（学位）及相应专业应聘。</w:t>
      </w:r>
    </w:p>
    <w:p>
      <w:pPr>
        <w:keepNext w:val="0"/>
        <w:keepLines w:val="0"/>
        <w:pageBreakBefore w:val="0"/>
        <w:kinsoku/>
        <w:wordWrap/>
        <w:overflowPunct/>
        <w:topLinePunct w:val="0"/>
        <w:bidi w:val="0"/>
        <w:spacing w:after="0" w:line="520" w:lineRule="exact"/>
        <w:ind w:firstLine="560" w:firstLineChars="200"/>
        <w:jc w:val="both"/>
        <w:rPr>
          <w:rFonts w:ascii="仿宋" w:hAnsi="仿宋" w:eastAsia="仿宋" w:cs="仿宋"/>
          <w:b w:val="0"/>
          <w:bCs/>
          <w:color w:val="auto"/>
          <w:sz w:val="28"/>
          <w:szCs w:val="28"/>
        </w:rPr>
      </w:pPr>
      <w:r>
        <w:rPr>
          <w:rFonts w:hint="eastAsia" w:ascii="仿宋" w:hAnsi="仿宋" w:eastAsia="仿宋" w:cs="仿宋"/>
          <w:b w:val="0"/>
          <w:bCs/>
          <w:color w:val="auto"/>
          <w:sz w:val="28"/>
          <w:szCs w:val="28"/>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kinsoku/>
        <w:wordWrap/>
        <w:overflowPunct/>
        <w:topLinePunct w:val="0"/>
        <w:bidi w:val="0"/>
        <w:spacing w:after="0" w:line="520" w:lineRule="exact"/>
        <w:ind w:firstLine="560" w:firstLineChars="200"/>
        <w:jc w:val="both"/>
        <w:rPr>
          <w:rFonts w:ascii="仿宋" w:hAnsi="仿宋" w:eastAsia="仿宋" w:cs="仿宋"/>
          <w:b/>
          <w:color w:val="auto"/>
          <w:sz w:val="28"/>
          <w:szCs w:val="28"/>
        </w:rPr>
      </w:pPr>
      <w:r>
        <w:rPr>
          <w:rFonts w:hint="eastAsia" w:ascii="仿宋" w:hAnsi="仿宋" w:eastAsia="仿宋" w:cs="仿宋"/>
          <w:b w:val="0"/>
          <w:bCs/>
          <w:color w:val="auto"/>
          <w:sz w:val="28"/>
          <w:szCs w:val="28"/>
        </w:rPr>
        <w:t>特别提醒：鉴于</w:t>
      </w:r>
      <w:r>
        <w:rPr>
          <w:rFonts w:hint="eastAsia" w:ascii="仿宋" w:hAnsi="仿宋" w:eastAsia="仿宋" w:cs="仿宋"/>
          <w:b w:val="0"/>
          <w:bCs/>
          <w:color w:val="auto"/>
          <w:sz w:val="28"/>
          <w:szCs w:val="28"/>
          <w:lang w:val="en-US" w:eastAsia="zh-CN"/>
        </w:rPr>
        <w:t>现</w:t>
      </w:r>
      <w:r>
        <w:rPr>
          <w:rFonts w:hint="eastAsia" w:ascii="仿宋" w:hAnsi="仿宋" w:eastAsia="仿宋" w:cs="仿宋"/>
          <w:b w:val="0"/>
          <w:bCs/>
          <w:color w:val="auto"/>
          <w:sz w:val="28"/>
          <w:szCs w:val="28"/>
        </w:rPr>
        <w:t>参考的专业目录</w:t>
      </w:r>
      <w:r>
        <w:rPr>
          <w:rFonts w:hint="eastAsia" w:ascii="仿宋" w:hAnsi="仿宋" w:eastAsia="仿宋" w:cs="仿宋"/>
          <w:b w:val="0"/>
          <w:bCs/>
          <w:color w:val="auto"/>
          <w:sz w:val="28"/>
          <w:szCs w:val="28"/>
          <w:lang w:val="en-US" w:eastAsia="zh-CN"/>
        </w:rPr>
        <w:t>可能未</w:t>
      </w:r>
      <w:r>
        <w:rPr>
          <w:rFonts w:hint="eastAsia" w:ascii="仿宋" w:hAnsi="仿宋" w:eastAsia="仿宋" w:cs="仿宋"/>
          <w:b w:val="0"/>
          <w:bCs/>
          <w:color w:val="auto"/>
          <w:sz w:val="28"/>
          <w:szCs w:val="28"/>
        </w:rPr>
        <w:t>完全涵盖旧专业、新兴学科、国外学科等，请应聘人员及时查阅教育部现行高等教育专业目录和人社部</w:t>
      </w:r>
      <w:r>
        <w:rPr>
          <w:rFonts w:hint="eastAsia" w:ascii="仿宋" w:hAnsi="仿宋" w:eastAsia="仿宋" w:cs="仿宋"/>
          <w:b w:val="0"/>
          <w:bCs/>
          <w:color w:val="auto"/>
          <w:sz w:val="28"/>
          <w:szCs w:val="28"/>
          <w:lang w:val="en-US" w:eastAsia="zh-CN"/>
        </w:rPr>
        <w:t>现行</w:t>
      </w:r>
      <w:r>
        <w:rPr>
          <w:rFonts w:hint="eastAsia" w:ascii="仿宋" w:hAnsi="仿宋" w:eastAsia="仿宋" w:cs="仿宋"/>
          <w:b w:val="0"/>
          <w:bCs/>
          <w:color w:val="auto"/>
          <w:sz w:val="28"/>
          <w:szCs w:val="28"/>
        </w:rPr>
        <w:t>的全国技工院校专业目录，核实是否属于参考专业目录中的专业。对于教育部现行高等教育专业目录和人社部</w:t>
      </w:r>
      <w:r>
        <w:rPr>
          <w:rFonts w:hint="eastAsia" w:ascii="仿宋" w:hAnsi="仿宋" w:eastAsia="仿宋" w:cs="仿宋"/>
          <w:b w:val="0"/>
          <w:bCs/>
          <w:color w:val="auto"/>
          <w:sz w:val="28"/>
          <w:szCs w:val="28"/>
          <w:lang w:val="en-US" w:eastAsia="zh-CN"/>
        </w:rPr>
        <w:t>现行</w:t>
      </w:r>
      <w:r>
        <w:rPr>
          <w:rFonts w:hint="eastAsia" w:ascii="仿宋" w:hAnsi="仿宋" w:eastAsia="仿宋" w:cs="仿宋"/>
          <w:b w:val="0"/>
          <w:bCs/>
          <w:color w:val="auto"/>
          <w:sz w:val="28"/>
          <w:szCs w:val="28"/>
        </w:rPr>
        <w:t>的全国技工院校专业目录中没有的自设学科（专业）和国（境）外专业，考生在报名时需在备注栏中注明主要课程、研究方向和学习内容等情况，</w:t>
      </w:r>
      <w:r>
        <w:rPr>
          <w:rFonts w:hint="eastAsia" w:ascii="仿宋" w:hAnsi="仿宋" w:eastAsia="仿宋" w:cs="仿宋"/>
          <w:b w:val="0"/>
          <w:bCs/>
          <w:color w:val="auto"/>
          <w:sz w:val="28"/>
          <w:szCs w:val="28"/>
          <w:lang w:val="en-US" w:eastAsia="zh-CN"/>
        </w:rPr>
        <w:t>并</w:t>
      </w:r>
      <w:r>
        <w:rPr>
          <w:rFonts w:hint="eastAsia" w:ascii="仿宋" w:hAnsi="仿宋" w:eastAsia="仿宋" w:cs="仿宋"/>
          <w:b w:val="0"/>
          <w:bCs/>
          <w:color w:val="auto"/>
          <w:sz w:val="28"/>
          <w:szCs w:val="28"/>
        </w:rPr>
        <w:t>主动联系招聘单位</w:t>
      </w:r>
      <w:r>
        <w:rPr>
          <w:rFonts w:hint="eastAsia" w:ascii="仿宋" w:hAnsi="仿宋" w:eastAsia="仿宋" w:cs="仿宋"/>
          <w:b w:val="0"/>
          <w:bCs/>
          <w:color w:val="auto"/>
          <w:sz w:val="28"/>
          <w:szCs w:val="28"/>
          <w:lang w:val="en-US" w:eastAsia="zh-CN"/>
        </w:rPr>
        <w:t>说明</w:t>
      </w:r>
      <w:r>
        <w:rPr>
          <w:rFonts w:hint="eastAsia" w:ascii="仿宋" w:hAnsi="仿宋" w:eastAsia="仿宋" w:cs="仿宋"/>
          <w:b w:val="0"/>
          <w:bCs/>
          <w:color w:val="auto"/>
          <w:sz w:val="28"/>
          <w:szCs w:val="28"/>
        </w:rPr>
        <w:t>有关情况，</w:t>
      </w:r>
      <w:r>
        <w:rPr>
          <w:rFonts w:hint="eastAsia" w:ascii="仿宋" w:hAnsi="仿宋" w:eastAsia="仿宋" w:cs="仿宋"/>
          <w:b w:val="0"/>
          <w:bCs/>
          <w:color w:val="auto"/>
          <w:sz w:val="28"/>
          <w:szCs w:val="28"/>
          <w:lang w:val="en-US" w:eastAsia="zh-CN"/>
        </w:rPr>
        <w:t>并提供相关材料，</w:t>
      </w:r>
      <w:r>
        <w:rPr>
          <w:rFonts w:hint="eastAsia" w:ascii="仿宋" w:hAnsi="仿宋" w:eastAsia="仿宋" w:cs="仿宋"/>
          <w:b w:val="0"/>
          <w:bCs/>
          <w:color w:val="auto"/>
          <w:sz w:val="28"/>
          <w:szCs w:val="28"/>
        </w:rPr>
        <w:t>招聘单位将根据岗位专业需求进行审核。</w:t>
      </w:r>
    </w:p>
    <w:p>
      <w:pPr>
        <w:keepNext w:val="0"/>
        <w:keepLines w:val="0"/>
        <w:pageBreakBefore w:val="0"/>
        <w:kinsoku/>
        <w:wordWrap/>
        <w:overflowPunct/>
        <w:topLinePunct w:val="0"/>
        <w:bidi w:val="0"/>
        <w:spacing w:after="0" w:line="520" w:lineRule="exact"/>
        <w:ind w:firstLine="562" w:firstLineChars="200"/>
        <w:jc w:val="both"/>
        <w:rPr>
          <w:rFonts w:ascii="仿宋" w:hAnsi="仿宋" w:eastAsia="仿宋" w:cs="仿宋"/>
          <w:color w:val="auto"/>
          <w:sz w:val="28"/>
          <w:szCs w:val="28"/>
        </w:rPr>
      </w:pPr>
      <w:r>
        <w:rPr>
          <w:rFonts w:hint="eastAsia" w:ascii="楷体" w:hAnsi="楷体" w:eastAsia="楷体" w:cs="楷体"/>
          <w:b/>
          <w:bCs/>
          <w:color w:val="auto"/>
          <w:sz w:val="28"/>
          <w:szCs w:val="28"/>
          <w:lang w:val="en-US" w:eastAsia="zh-CN"/>
        </w:rPr>
        <w:t>8</w:t>
      </w:r>
      <w:r>
        <w:rPr>
          <w:rFonts w:hint="eastAsia" w:ascii="楷体" w:hAnsi="楷体" w:eastAsia="楷体" w:cs="楷体"/>
          <w:b/>
          <w:bCs/>
          <w:color w:val="auto"/>
          <w:sz w:val="28"/>
          <w:szCs w:val="28"/>
        </w:rPr>
        <w:t>、网上填写报名信息时应注意什么？</w:t>
      </w:r>
    </w:p>
    <w:p>
      <w:pPr>
        <w:keepNext w:val="0"/>
        <w:keepLines w:val="0"/>
        <w:pageBreakBefore w:val="0"/>
        <w:kinsoku/>
        <w:wordWrap/>
        <w:overflowPunct/>
        <w:topLinePunct w:val="0"/>
        <w:bidi w:val="0"/>
        <w:spacing w:after="0" w:line="52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kinsoku/>
        <w:wordWrap/>
        <w:overflowPunct/>
        <w:topLinePunct w:val="0"/>
        <w:bidi w:val="0"/>
        <w:spacing w:after="0" w:line="52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bidi w:val="0"/>
        <w:spacing w:after="0" w:line="520" w:lineRule="exact"/>
        <w:ind w:firstLine="562" w:firstLineChars="200"/>
        <w:jc w:val="both"/>
        <w:rPr>
          <w:rFonts w:ascii="楷体" w:hAnsi="楷体" w:eastAsia="楷体" w:cs="楷体"/>
          <w:b/>
          <w:bCs/>
          <w:color w:val="auto"/>
          <w:sz w:val="28"/>
          <w:szCs w:val="28"/>
        </w:rPr>
      </w:pPr>
      <w:r>
        <w:rPr>
          <w:rFonts w:hint="eastAsia" w:ascii="楷体" w:hAnsi="楷体" w:eastAsia="楷体" w:cs="楷体"/>
          <w:b/>
          <w:bCs/>
          <w:color w:val="auto"/>
          <w:sz w:val="28"/>
          <w:szCs w:val="28"/>
          <w:lang w:val="en-US" w:eastAsia="zh-CN"/>
        </w:rPr>
        <w:t>9</w:t>
      </w:r>
      <w:r>
        <w:rPr>
          <w:rFonts w:hint="eastAsia" w:ascii="楷体" w:hAnsi="楷体" w:eastAsia="楷体" w:cs="楷体"/>
          <w:b/>
          <w:bCs/>
          <w:color w:val="auto"/>
          <w:sz w:val="28"/>
          <w:szCs w:val="28"/>
        </w:rPr>
        <w:t>、未通过资格初审的报名信息能否修改?</w:t>
      </w:r>
    </w:p>
    <w:p>
      <w:pPr>
        <w:keepNext w:val="0"/>
        <w:keepLines w:val="0"/>
        <w:pageBreakBefore w:val="0"/>
        <w:kinsoku/>
        <w:wordWrap/>
        <w:overflowPunct/>
        <w:topLinePunct w:val="0"/>
        <w:bidi w:val="0"/>
        <w:spacing w:after="0" w:line="520" w:lineRule="exact"/>
        <w:ind w:firstLine="560" w:firstLineChars="200"/>
        <w:jc w:val="both"/>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2021年6月</w:t>
      </w:r>
      <w:r>
        <w:rPr>
          <w:rFonts w:hint="eastAsia" w:ascii="仿宋" w:hAnsi="仿宋" w:eastAsia="仿宋" w:cs="仿宋"/>
          <w:color w:val="000000" w:themeColor="text1"/>
          <w:sz w:val="28"/>
          <w:szCs w:val="28"/>
          <w:lang w:val="en-US" w:eastAsia="zh-CN"/>
        </w:rPr>
        <w:t>17</w:t>
      </w:r>
      <w:r>
        <w:rPr>
          <w:rFonts w:hint="eastAsia" w:ascii="仿宋" w:hAnsi="仿宋" w:eastAsia="仿宋" w:cs="仿宋"/>
          <w:color w:val="000000" w:themeColor="text1"/>
          <w:sz w:val="28"/>
          <w:szCs w:val="28"/>
        </w:rPr>
        <w:t>日1</w:t>
      </w:r>
      <w:r>
        <w:rPr>
          <w:rFonts w:hint="eastAsia" w:ascii="仿宋" w:hAnsi="仿宋" w:eastAsia="仿宋" w:cs="仿宋"/>
          <w:color w:val="000000" w:themeColor="text1"/>
          <w:sz w:val="28"/>
          <w:szCs w:val="28"/>
          <w:lang w:val="en-US" w:eastAsia="zh-CN"/>
        </w:rPr>
        <w:t>7</w:t>
      </w:r>
      <w:r>
        <w:rPr>
          <w:rFonts w:hint="eastAsia" w:ascii="仿宋" w:hAnsi="仿宋" w:eastAsia="仿宋" w:cs="仿宋"/>
          <w:color w:val="000000" w:themeColor="text1"/>
          <w:sz w:val="28"/>
          <w:szCs w:val="28"/>
        </w:rPr>
        <w:t>:00前，单位尚未初审或者初审未通过的，报名人员可以更改、补充报名信息，也可以改报其他岗位。其中，招聘单位要求补充信息的，应当及时完整地补充报名信息。2021年6月</w:t>
      </w:r>
      <w:r>
        <w:rPr>
          <w:rFonts w:hint="eastAsia" w:ascii="仿宋" w:hAnsi="仿宋" w:eastAsia="仿宋" w:cs="仿宋"/>
          <w:color w:val="000000" w:themeColor="text1"/>
          <w:sz w:val="28"/>
          <w:szCs w:val="28"/>
          <w:lang w:val="en-US" w:eastAsia="zh-CN"/>
        </w:rPr>
        <w:t>17</w:t>
      </w:r>
      <w:r>
        <w:rPr>
          <w:rFonts w:hint="eastAsia" w:ascii="仿宋" w:hAnsi="仿宋" w:eastAsia="仿宋" w:cs="仿宋"/>
          <w:color w:val="000000" w:themeColor="text1"/>
          <w:sz w:val="28"/>
          <w:szCs w:val="28"/>
        </w:rPr>
        <w:t>日1</w:t>
      </w:r>
      <w:r>
        <w:rPr>
          <w:rFonts w:hint="eastAsia" w:ascii="仿宋" w:hAnsi="仿宋" w:eastAsia="仿宋" w:cs="仿宋"/>
          <w:color w:val="000000" w:themeColor="text1"/>
          <w:sz w:val="28"/>
          <w:szCs w:val="28"/>
          <w:lang w:val="en-US" w:eastAsia="zh-CN"/>
        </w:rPr>
        <w:t>7</w:t>
      </w:r>
      <w:r>
        <w:rPr>
          <w:rFonts w:hint="eastAsia" w:ascii="仿宋" w:hAnsi="仿宋" w:eastAsia="仿宋" w:cs="仿宋"/>
          <w:color w:val="000000" w:themeColor="text1"/>
          <w:sz w:val="28"/>
          <w:szCs w:val="28"/>
        </w:rPr>
        <w:t>:00后，单位尚未初审或者初审未通过的，不能再改报其他岗位，不能再修改、补充报名信息。</w:t>
      </w:r>
    </w:p>
    <w:p>
      <w:pPr>
        <w:keepNext w:val="0"/>
        <w:keepLines w:val="0"/>
        <w:pageBreakBefore w:val="0"/>
        <w:kinsoku/>
        <w:wordWrap/>
        <w:overflowPunct/>
        <w:topLinePunct w:val="0"/>
        <w:bidi w:val="0"/>
        <w:spacing w:after="0" w:line="520" w:lineRule="exact"/>
        <w:ind w:firstLine="562" w:firstLineChars="200"/>
        <w:jc w:val="both"/>
        <w:rPr>
          <w:rFonts w:ascii="仿宋" w:hAnsi="仿宋" w:eastAsia="仿宋" w:cs="仿宋"/>
          <w:color w:val="auto"/>
          <w:sz w:val="28"/>
          <w:szCs w:val="28"/>
        </w:rPr>
      </w:pPr>
      <w:r>
        <w:rPr>
          <w:rFonts w:hint="eastAsia" w:ascii="楷体" w:hAnsi="楷体" w:eastAsia="楷体" w:cs="楷体"/>
          <w:b/>
          <w:bCs/>
          <w:color w:val="auto"/>
          <w:sz w:val="28"/>
          <w:szCs w:val="28"/>
        </w:rPr>
        <w:t>1</w:t>
      </w:r>
      <w:r>
        <w:rPr>
          <w:rFonts w:hint="eastAsia" w:ascii="楷体" w:hAnsi="楷体" w:eastAsia="楷体" w:cs="楷体"/>
          <w:b/>
          <w:bCs/>
          <w:color w:val="auto"/>
          <w:sz w:val="28"/>
          <w:szCs w:val="28"/>
          <w:lang w:val="en-US" w:eastAsia="zh-CN"/>
        </w:rPr>
        <w:t>0</w:t>
      </w:r>
      <w:r>
        <w:rPr>
          <w:rFonts w:hint="eastAsia" w:ascii="楷体" w:hAnsi="楷体" w:eastAsia="楷体" w:cs="楷体"/>
          <w:b/>
          <w:bCs/>
          <w:color w:val="auto"/>
          <w:sz w:val="28"/>
          <w:szCs w:val="28"/>
        </w:rPr>
        <w:t>、符合定向招聘条件的人员可以应聘非定向招聘岗位吗？</w:t>
      </w:r>
    </w:p>
    <w:p>
      <w:pPr>
        <w:keepNext w:val="0"/>
        <w:keepLines w:val="0"/>
        <w:pageBreakBefore w:val="0"/>
        <w:widowControl w:val="0"/>
        <w:kinsoku/>
        <w:wordWrap/>
        <w:overflowPunct/>
        <w:topLinePunct w:val="0"/>
        <w:bidi w:val="0"/>
        <w:adjustRightInd/>
        <w:snapToGrid/>
        <w:spacing w:after="0" w:line="520" w:lineRule="exact"/>
        <w:ind w:firstLine="560" w:firstLineChars="200"/>
        <w:jc w:val="both"/>
        <w:rPr>
          <w:rFonts w:hint="eastAsia" w:ascii="Times New Roman" w:hAnsi="Times New Roman" w:eastAsia="仿宋_GB2312" w:cs="Times New Roman"/>
          <w:b w:val="0"/>
          <w:bCs/>
          <w:color w:val="auto"/>
          <w:kern w:val="2"/>
          <w:sz w:val="28"/>
          <w:szCs w:val="28"/>
        </w:rPr>
      </w:pPr>
      <w:r>
        <w:rPr>
          <w:rFonts w:hint="eastAsia" w:ascii="Times New Roman" w:hAnsi="Times New Roman" w:eastAsia="仿宋_GB2312" w:cs="Times New Roman"/>
          <w:b w:val="0"/>
          <w:bCs/>
          <w:color w:val="auto"/>
          <w:kern w:val="2"/>
          <w:sz w:val="28"/>
          <w:szCs w:val="28"/>
        </w:rPr>
        <w:t>可以应聘非定向招聘岗位，但必须符合招聘岗位要求的条件。</w:t>
      </w:r>
    </w:p>
    <w:p>
      <w:pPr>
        <w:keepNext w:val="0"/>
        <w:keepLines w:val="0"/>
        <w:pageBreakBefore w:val="0"/>
        <w:kinsoku/>
        <w:wordWrap/>
        <w:overflowPunct/>
        <w:topLinePunct w:val="0"/>
        <w:bidi w:val="0"/>
        <w:spacing w:after="0" w:line="520" w:lineRule="exact"/>
        <w:ind w:firstLine="562" w:firstLineChars="200"/>
        <w:jc w:val="both"/>
        <w:rPr>
          <w:rFonts w:ascii="仿宋" w:hAnsi="仿宋" w:eastAsia="仿宋" w:cs="仿宋"/>
          <w:color w:val="auto"/>
          <w:sz w:val="28"/>
          <w:szCs w:val="28"/>
        </w:rPr>
      </w:pPr>
      <w:r>
        <w:rPr>
          <w:rFonts w:hint="eastAsia" w:ascii="楷体" w:hAnsi="楷体" w:eastAsia="楷体" w:cs="楷体"/>
          <w:b/>
          <w:bCs/>
          <w:color w:val="auto"/>
          <w:sz w:val="28"/>
          <w:szCs w:val="28"/>
          <w:lang w:val="en-US" w:eastAsia="zh-CN"/>
        </w:rPr>
        <w:t>11</w:t>
      </w:r>
      <w:r>
        <w:rPr>
          <w:rFonts w:hint="eastAsia" w:ascii="楷体" w:hAnsi="楷体" w:eastAsia="楷体" w:cs="楷体"/>
          <w:b/>
          <w:bCs/>
          <w:color w:val="auto"/>
          <w:sz w:val="28"/>
          <w:szCs w:val="28"/>
        </w:rPr>
        <w:t>、享受减免有关考务费用的农村特困大学生、城市低保人员、残疾人需提供哪些证明材料？</w:t>
      </w:r>
    </w:p>
    <w:p>
      <w:pPr>
        <w:keepNext w:val="0"/>
        <w:keepLines w:val="0"/>
        <w:pageBreakBefore w:val="0"/>
        <w:widowControl w:val="0"/>
        <w:kinsoku/>
        <w:wordWrap/>
        <w:overflowPunct/>
        <w:topLinePunct w:val="0"/>
        <w:bidi w:val="0"/>
        <w:adjustRightInd/>
        <w:snapToGrid/>
        <w:spacing w:after="0" w:line="520" w:lineRule="exact"/>
        <w:ind w:firstLine="560" w:firstLineChars="200"/>
        <w:jc w:val="both"/>
        <w:rPr>
          <w:rFonts w:hint="eastAsia" w:ascii="Times New Roman" w:hAnsi="Times New Roman" w:eastAsia="仿宋_GB2312" w:cs="Times New Roman"/>
          <w:b w:val="0"/>
          <w:bCs/>
          <w:color w:val="auto"/>
          <w:kern w:val="2"/>
          <w:sz w:val="28"/>
          <w:szCs w:val="28"/>
        </w:rPr>
      </w:pPr>
      <w:r>
        <w:rPr>
          <w:rFonts w:ascii="Times New Roman" w:hAnsi="Times New Roman" w:eastAsia="仿宋_GB2312" w:cs="Times New Roman"/>
          <w:b w:val="0"/>
          <w:bCs/>
          <w:color w:val="auto"/>
          <w:kern w:val="2"/>
          <w:sz w:val="28"/>
          <w:szCs w:val="28"/>
        </w:rPr>
        <w:t>应聘人员为</w:t>
      </w:r>
      <w:r>
        <w:rPr>
          <w:rFonts w:hint="eastAsia" w:ascii="Times New Roman" w:hAnsi="Times New Roman" w:eastAsia="仿宋_GB2312" w:cs="Times New Roman"/>
          <w:b w:val="0"/>
          <w:bCs/>
          <w:color w:val="auto"/>
          <w:kern w:val="2"/>
          <w:sz w:val="28"/>
          <w:szCs w:val="28"/>
        </w:rPr>
        <w:t>建档立卡</w:t>
      </w:r>
      <w:r>
        <w:rPr>
          <w:rFonts w:ascii="Times New Roman" w:hAnsi="Times New Roman" w:eastAsia="仿宋_GB2312" w:cs="Times New Roman"/>
          <w:b w:val="0"/>
          <w:bCs/>
          <w:color w:val="auto"/>
          <w:kern w:val="2"/>
          <w:sz w:val="28"/>
          <w:szCs w:val="28"/>
        </w:rPr>
        <w:t>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pPr>
        <w:keepNext w:val="0"/>
        <w:keepLines w:val="0"/>
        <w:pageBreakBefore w:val="0"/>
        <w:kinsoku/>
        <w:wordWrap/>
        <w:overflowPunct/>
        <w:topLinePunct w:val="0"/>
        <w:bidi w:val="0"/>
        <w:spacing w:after="0" w:line="520" w:lineRule="exact"/>
        <w:ind w:firstLine="560" w:firstLineChars="200"/>
        <w:jc w:val="both"/>
        <w:rPr>
          <w:rFonts w:ascii="仿宋" w:hAnsi="仿宋" w:eastAsia="仿宋" w:cs="仿宋"/>
          <w:color w:val="auto"/>
          <w:sz w:val="28"/>
          <w:szCs w:val="28"/>
        </w:rPr>
      </w:pPr>
    </w:p>
    <w:p>
      <w:pPr>
        <w:keepNext w:val="0"/>
        <w:keepLines w:val="0"/>
        <w:pageBreakBefore w:val="0"/>
        <w:widowControl w:val="0"/>
        <w:kinsoku/>
        <w:wordWrap/>
        <w:overflowPunct/>
        <w:topLinePunct w:val="0"/>
        <w:bidi w:val="0"/>
        <w:adjustRightInd/>
        <w:snapToGrid/>
        <w:spacing w:after="0" w:line="520" w:lineRule="exact"/>
        <w:ind w:firstLine="560" w:firstLineChars="200"/>
        <w:jc w:val="both"/>
        <w:rPr>
          <w:rFonts w:hint="default" w:ascii="Times New Roman" w:hAnsi="Times New Roman" w:eastAsia="仿宋_GB2312" w:cs="Times New Roman"/>
          <w:b w:val="0"/>
          <w:bCs/>
          <w:color w:val="auto"/>
          <w:kern w:val="2"/>
          <w:sz w:val="28"/>
          <w:szCs w:val="28"/>
          <w:lang w:val="en-US" w:eastAsia="zh-CN"/>
        </w:rPr>
      </w:pPr>
      <w:r>
        <w:rPr>
          <w:rFonts w:hint="eastAsia" w:ascii="Times New Roman" w:hAnsi="Times New Roman" w:eastAsia="仿宋_GB2312" w:cs="Times New Roman"/>
          <w:b w:val="0"/>
          <w:bCs/>
          <w:color w:val="auto"/>
          <w:kern w:val="2"/>
          <w:sz w:val="28"/>
          <w:szCs w:val="28"/>
        </w:rPr>
        <w:t>公开招聘政策咨询电话：0632-</w:t>
      </w:r>
      <w:r>
        <w:rPr>
          <w:rFonts w:hint="eastAsia" w:ascii="Times New Roman" w:hAnsi="Times New Roman" w:eastAsia="仿宋_GB2312" w:cs="Times New Roman"/>
          <w:b w:val="0"/>
          <w:bCs/>
          <w:color w:val="auto"/>
          <w:kern w:val="2"/>
          <w:sz w:val="28"/>
          <w:szCs w:val="28"/>
          <w:lang w:val="en-US" w:eastAsia="zh-CN"/>
        </w:rPr>
        <w:t>7716029</w:t>
      </w:r>
    </w:p>
    <w:p>
      <w:pPr>
        <w:keepNext w:val="0"/>
        <w:keepLines w:val="0"/>
        <w:pageBreakBefore w:val="0"/>
        <w:widowControl w:val="0"/>
        <w:kinsoku/>
        <w:wordWrap/>
        <w:overflowPunct/>
        <w:topLinePunct w:val="0"/>
        <w:bidi w:val="0"/>
        <w:adjustRightInd/>
        <w:snapToGrid/>
        <w:spacing w:after="0" w:line="520" w:lineRule="exact"/>
        <w:ind w:firstLine="560" w:firstLineChars="200"/>
        <w:jc w:val="both"/>
        <w:rPr>
          <w:rFonts w:hint="eastAsia" w:ascii="Times New Roman" w:hAnsi="Times New Roman" w:eastAsia="仿宋_GB2312" w:cs="Times New Roman"/>
          <w:b w:val="0"/>
          <w:bCs/>
          <w:color w:val="auto"/>
          <w:kern w:val="2"/>
          <w:sz w:val="28"/>
          <w:szCs w:val="28"/>
        </w:rPr>
      </w:pPr>
      <w:r>
        <w:rPr>
          <w:rFonts w:hint="eastAsia" w:ascii="Times New Roman" w:hAnsi="Times New Roman" w:eastAsia="仿宋_GB2312" w:cs="Times New Roman"/>
          <w:b w:val="0"/>
          <w:bCs/>
          <w:color w:val="auto"/>
          <w:kern w:val="2"/>
          <w:sz w:val="28"/>
          <w:szCs w:val="28"/>
        </w:rPr>
        <w:t>请在工作时间段</w:t>
      </w:r>
      <w:r>
        <w:rPr>
          <w:rFonts w:hint="eastAsia" w:ascii="Times New Roman" w:hAnsi="Times New Roman" w:eastAsia="仿宋_GB2312" w:cs="Times New Roman"/>
          <w:b w:val="0"/>
          <w:bCs/>
          <w:color w:val="auto"/>
          <w:kern w:val="2"/>
          <w:sz w:val="28"/>
          <w:szCs w:val="28"/>
          <w:lang w:eastAsia="zh-CN"/>
        </w:rPr>
        <w:t>（</w:t>
      </w:r>
      <w:r>
        <w:rPr>
          <w:rFonts w:hint="eastAsia" w:ascii="Times New Roman" w:hAnsi="Times New Roman" w:eastAsia="仿宋_GB2312" w:cs="Times New Roman"/>
          <w:b w:val="0"/>
          <w:bCs/>
          <w:color w:val="auto"/>
          <w:kern w:val="2"/>
          <w:sz w:val="28"/>
          <w:szCs w:val="28"/>
          <w:lang w:val="en-US" w:eastAsia="zh-CN"/>
        </w:rPr>
        <w:t>上午8:30—11:40；下午14:00—17:30</w:t>
      </w:r>
      <w:r>
        <w:rPr>
          <w:rFonts w:hint="eastAsia" w:ascii="Times New Roman" w:hAnsi="Times New Roman" w:eastAsia="仿宋_GB2312" w:cs="Times New Roman"/>
          <w:b w:val="0"/>
          <w:bCs/>
          <w:color w:val="auto"/>
          <w:kern w:val="2"/>
          <w:sz w:val="28"/>
          <w:szCs w:val="28"/>
          <w:lang w:eastAsia="zh-CN"/>
        </w:rPr>
        <w:t>）</w:t>
      </w:r>
      <w:r>
        <w:rPr>
          <w:rFonts w:hint="eastAsia" w:ascii="Times New Roman" w:hAnsi="Times New Roman" w:eastAsia="仿宋_GB2312" w:cs="Times New Roman"/>
          <w:b w:val="0"/>
          <w:bCs/>
          <w:color w:val="auto"/>
          <w:kern w:val="2"/>
          <w:sz w:val="28"/>
          <w:szCs w:val="28"/>
        </w:rPr>
        <w:t>拨打以上电话。</w:t>
      </w:r>
    </w:p>
    <w:p>
      <w:pPr>
        <w:keepNext w:val="0"/>
        <w:keepLines w:val="0"/>
        <w:pageBreakBefore w:val="0"/>
        <w:widowControl w:val="0"/>
        <w:kinsoku/>
        <w:wordWrap/>
        <w:overflowPunct/>
        <w:topLinePunct w:val="0"/>
        <w:bidi w:val="0"/>
        <w:adjustRightInd/>
        <w:snapToGrid/>
        <w:spacing w:after="0" w:line="520" w:lineRule="exact"/>
        <w:ind w:firstLine="560" w:firstLineChars="200"/>
        <w:jc w:val="both"/>
        <w:rPr>
          <w:rFonts w:hint="eastAsia" w:ascii="Times New Roman" w:hAnsi="Times New Roman" w:eastAsia="仿宋_GB2312" w:cs="Times New Roman"/>
          <w:b w:val="0"/>
          <w:bCs/>
          <w:color w:val="auto"/>
          <w:kern w:val="2"/>
          <w:sz w:val="28"/>
          <w:szCs w:val="28"/>
        </w:rPr>
      </w:pPr>
    </w:p>
    <w:p>
      <w:pPr>
        <w:keepNext w:val="0"/>
        <w:keepLines w:val="0"/>
        <w:pageBreakBefore w:val="0"/>
        <w:kinsoku/>
        <w:wordWrap/>
        <w:overflowPunct/>
        <w:topLinePunct w:val="0"/>
        <w:bidi w:val="0"/>
        <w:spacing w:after="0" w:line="560" w:lineRule="exact"/>
        <w:jc w:val="both"/>
        <w:rPr>
          <w:rFonts w:ascii="仿宋" w:hAnsi="仿宋" w:eastAsia="仿宋" w:cs="仿宋"/>
          <w:sz w:val="32"/>
          <w:szCs w:val="32"/>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rsids>
    <w:rsidRoot w:val="00D31D50"/>
    <w:rsid w:val="00323B43"/>
    <w:rsid w:val="003B5371"/>
    <w:rsid w:val="003D37D8"/>
    <w:rsid w:val="003F1653"/>
    <w:rsid w:val="00426133"/>
    <w:rsid w:val="004358AB"/>
    <w:rsid w:val="004C2615"/>
    <w:rsid w:val="00743683"/>
    <w:rsid w:val="008B7726"/>
    <w:rsid w:val="00AD7067"/>
    <w:rsid w:val="00B032DE"/>
    <w:rsid w:val="00B24596"/>
    <w:rsid w:val="00BD762A"/>
    <w:rsid w:val="00C03F10"/>
    <w:rsid w:val="00CB678E"/>
    <w:rsid w:val="00D31D50"/>
    <w:rsid w:val="00DF16E6"/>
    <w:rsid w:val="00E0479C"/>
    <w:rsid w:val="00FC5C60"/>
    <w:rsid w:val="03406FAC"/>
    <w:rsid w:val="03A14766"/>
    <w:rsid w:val="07373DC3"/>
    <w:rsid w:val="07C64AA6"/>
    <w:rsid w:val="081E6EE0"/>
    <w:rsid w:val="0CD821CD"/>
    <w:rsid w:val="0EFC5CC0"/>
    <w:rsid w:val="10361023"/>
    <w:rsid w:val="104757A3"/>
    <w:rsid w:val="109C3595"/>
    <w:rsid w:val="11214390"/>
    <w:rsid w:val="16BE2754"/>
    <w:rsid w:val="1787316F"/>
    <w:rsid w:val="1BB6098F"/>
    <w:rsid w:val="1EFF5525"/>
    <w:rsid w:val="1FC0354D"/>
    <w:rsid w:val="21382D47"/>
    <w:rsid w:val="24895647"/>
    <w:rsid w:val="24976925"/>
    <w:rsid w:val="253A7095"/>
    <w:rsid w:val="25F23A6E"/>
    <w:rsid w:val="27F40246"/>
    <w:rsid w:val="2B004FF3"/>
    <w:rsid w:val="2DE649E9"/>
    <w:rsid w:val="386B5449"/>
    <w:rsid w:val="3C6C7EDA"/>
    <w:rsid w:val="3DE547C7"/>
    <w:rsid w:val="43223B93"/>
    <w:rsid w:val="436208CA"/>
    <w:rsid w:val="44395D46"/>
    <w:rsid w:val="45E219B7"/>
    <w:rsid w:val="45ED3BEB"/>
    <w:rsid w:val="45EE45C2"/>
    <w:rsid w:val="46BB67C4"/>
    <w:rsid w:val="4BAD2772"/>
    <w:rsid w:val="53423C84"/>
    <w:rsid w:val="5D013A54"/>
    <w:rsid w:val="62DA6EDA"/>
    <w:rsid w:val="69E5602F"/>
    <w:rsid w:val="69EF5C36"/>
    <w:rsid w:val="6BAF1CCA"/>
    <w:rsid w:val="6FE40BFA"/>
    <w:rsid w:val="6FE47E8A"/>
    <w:rsid w:val="73EC273A"/>
    <w:rsid w:val="7C7B5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qFormat/>
    <w:uiPriority w:val="99"/>
    <w:rPr>
      <w:rFonts w:ascii="Tahoma" w:hAnsi="Tahoma" w:eastAsia="微软雅黑" w:cstheme="minorBidi"/>
      <w:sz w:val="18"/>
      <w:szCs w:val="18"/>
    </w:rPr>
  </w:style>
  <w:style w:type="character" w:customStyle="1" w:styleId="8">
    <w:name w:val="页脚 Char"/>
    <w:basedOn w:val="6"/>
    <w:link w:val="2"/>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4582</Words>
  <Characters>194</Characters>
  <Lines>1</Lines>
  <Paragraphs>9</Paragraphs>
  <TotalTime>38</TotalTime>
  <ScaleCrop>false</ScaleCrop>
  <LinksUpToDate>false</LinksUpToDate>
  <CharactersWithSpaces>4767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lsp-yc</cp:lastModifiedBy>
  <cp:lastPrinted>2021-05-25T08:52:00Z</cp:lastPrinted>
  <dcterms:modified xsi:type="dcterms:W3CDTF">2021-06-02T07:08:51Z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1C92783E51114DD2A86F7F047D94E8EA</vt:lpwstr>
  </property>
</Properties>
</file>