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color w:val="000000"/>
          <w:szCs w:val="32"/>
        </w:rPr>
      </w:pPr>
      <w:bookmarkStart w:id="0" w:name="_GoBack"/>
      <w:bookmarkEnd w:id="0"/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  <w:lang w:eastAsia="zh-CN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1年公开招聘教师计划与岗位汇总表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738"/>
        <w:gridCol w:w="2227"/>
        <w:gridCol w:w="405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0" w:hRule="atLeast"/>
          <w:tblHeader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岗位职位代码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22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旅游管理专业课教师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酒店管理专业课教师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40" w:lineRule="exact"/>
              <w:ind w:firstLine="720" w:firstLineChars="400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尹家溪镇西尹幼儿园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新桥镇老木峪幼儿园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青安坪幼儿园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四都坪乡中心幼儿园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三岔幼儿园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民族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教字垭镇中心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三家馆乡中心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民族幼儿园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合作桥高万幼儿园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沅溪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尹家溪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沅古坪镇中心幼儿园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spacing w:line="20" w:lineRule="exact"/>
        <w:rPr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CE950BF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7344E7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AF7C83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2021-06-07T09:25:19Z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