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附件1：</w:t>
      </w:r>
    </w:p>
    <w:p>
      <w:pPr>
        <w:spacing w:line="500" w:lineRule="exact"/>
        <w:ind w:firstLine="723" w:firstLineChars="2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hAnsiTheme="majorEastAsia"/>
          <w:b/>
          <w:sz w:val="36"/>
          <w:szCs w:val="36"/>
        </w:rPr>
        <w:t>南宁市体育产业发展服务中心2021年度公开招聘工作人员岗位信息表</w:t>
      </w:r>
      <w:r>
        <w:rPr>
          <w:rFonts w:hint="eastAsia" w:ascii="方正小标宋简体" w:eastAsia="方正小标宋简体"/>
          <w:sz w:val="36"/>
          <w:szCs w:val="36"/>
        </w:rPr>
        <w:t> 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tbl>
      <w:tblPr>
        <w:tblStyle w:val="4"/>
        <w:tblW w:w="14462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63"/>
        <w:gridCol w:w="1037"/>
        <w:gridCol w:w="625"/>
        <w:gridCol w:w="625"/>
        <w:gridCol w:w="625"/>
        <w:gridCol w:w="1575"/>
        <w:gridCol w:w="413"/>
        <w:gridCol w:w="1150"/>
        <w:gridCol w:w="750"/>
        <w:gridCol w:w="712"/>
        <w:gridCol w:w="800"/>
        <w:gridCol w:w="850"/>
        <w:gridCol w:w="2188"/>
        <w:gridCol w:w="662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用人           方式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岗位说明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是否免笔试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是否进行实际操作能力测试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职称或   职业资格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南宁市体育局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南宁市体育产业发展服务中心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运维管理员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      编制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从事智慧体育服务平台、微信公众号等体育新媒体的运营管理。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计算机科学与技术类   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18—35周岁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具有国家统招的研究生及以上学历、硕士及以上学位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对职称不作限制。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</w:tbl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47"/>
    <w:rsid w:val="000E0E2B"/>
    <w:rsid w:val="000E7847"/>
    <w:rsid w:val="00CC4B5B"/>
    <w:rsid w:val="00DA5106"/>
    <w:rsid w:val="33373ED0"/>
    <w:rsid w:val="6C3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2021-06-01T02:49:00Z</dcterms:created>
  <dc:creator>人事科</dc:creator>
  <cp:lastModifiedBy>梁方馨</cp:lastModifiedBy>
  <dcterms:modified xsi:type="dcterms:W3CDTF">2021-06-07T08:23:35Z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