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招聘岗位、计划及要求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此次招聘岗位1个，招聘计划1名，招聘的具体岗位条件、要求如下：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019"/>
        <w:gridCol w:w="836"/>
        <w:gridCol w:w="940"/>
        <w:gridCol w:w="953"/>
        <w:gridCol w:w="1387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 岗位名称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计划数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 专业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  学历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    年龄</w:t>
            </w:r>
          </w:p>
        </w:tc>
        <w:tc>
          <w:tcPr>
            <w:tcW w:w="265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        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vertAlign w:val="baseline"/>
              </w:rPr>
              <w:t>   采编岗位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     1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vertAlign w:val="baseline"/>
              </w:rPr>
              <w:t>  不限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本科及以上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副高及以上专业技术职务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vertAlign w:val="baseline"/>
              </w:rPr>
              <w:t>45周岁以下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1、持有效记者证；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2、具有10年以上地市级及以上媒体从业经历。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2021-06-22T12:50:55Z</dcterms:created>
  <dc:creator>Administrator</dc:creator>
  <cp:lastModifiedBy>那时花开咖啡馆。</cp:lastModifiedBy>
  <dcterms:modified xsi:type="dcterms:W3CDTF">2021-06-22T12:50:57Z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62EC2BEED3024B72B2F479D8420BEFD5</vt:lpwstr>
  </property>
</Properties>
</file>