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678"/>
        <w:gridCol w:w="721"/>
        <w:gridCol w:w="546"/>
        <w:gridCol w:w="1334"/>
        <w:gridCol w:w="1086"/>
        <w:gridCol w:w="888"/>
        <w:gridCol w:w="1721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  历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普通话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（含职业）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 不限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相应学科的高中及以上教师资格证书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二级甲等及以上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 不限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相应学科的高中及以上教师资格证书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 不限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相应学科的高中及以上教师资格证书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 不限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相应学科的高中及以上教师资格证书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 不限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相应学科的高中及以上教师资格证书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初中2人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 不限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相应学科的初中及以上教师资格证书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小学3人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 不限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相应学科的小学及以上教师资格证书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特教1人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学士或 以上学位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bdr w:val="none" w:color="auto" w:sz="0" w:space="0"/>
              </w:rPr>
              <w:t>特殊教育、特殊教育学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相应教师资格证书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二级乙等及以上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03796"/>
    <w:rsid w:val="32AF359B"/>
    <w:rsid w:val="53FA7F3C"/>
    <w:rsid w:val="586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2021-07-07T09:33:00Z</dcterms:created>
  <dc:creator>猪笨笨@</dc:creator>
  <cp:lastModifiedBy>猪笨笨@</cp:lastModifiedBy>
  <dcterms:modified xsi:type="dcterms:W3CDTF">2021-07-07T09:40:18Z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ED6C34B9429B431EA9A77BC0E09C1A7E</vt:lpwstr>
  </property>
</Properties>
</file>