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方正小标宋_GBK" w:hAnsi="仿宋" w:eastAsia="方正小标宋_GBK"/>
          <w:sz w:val="44"/>
          <w:szCs w:val="44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埇桥区202</w:t>
      </w:r>
      <w:r>
        <w:rPr>
          <w:rFonts w:hint="eastAsia" w:ascii="方正小标宋_GBK" w:hAnsi="仿宋" w:eastAsia="方正小标宋_GBK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_GBK" w:hAnsi="仿宋" w:eastAsia="方正小标宋_GBK"/>
          <w:sz w:val="44"/>
          <w:szCs w:val="44"/>
          <w:highlight w:val="none"/>
        </w:rPr>
        <w:t>年公开</w:t>
      </w:r>
      <w:r>
        <w:rPr>
          <w:rFonts w:hint="eastAsia" w:ascii="方正小标宋_GBK" w:hAnsi="仿宋" w:eastAsia="方正小标宋_GBK"/>
          <w:sz w:val="44"/>
          <w:szCs w:val="44"/>
          <w:highlight w:val="none"/>
          <w:lang w:eastAsia="zh-CN"/>
        </w:rPr>
        <w:t>招聘</w:t>
      </w:r>
      <w:r>
        <w:rPr>
          <w:rFonts w:hint="eastAsia" w:ascii="方正小标宋_GBK" w:hAnsi="仿宋" w:eastAsia="方正小标宋_GBK"/>
          <w:sz w:val="44"/>
          <w:szCs w:val="44"/>
          <w:highlight w:val="none"/>
        </w:rPr>
        <w:t>区外在编在职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方正小标宋_GBK" w:hAnsi="仿宋" w:eastAsia="方正小标宋_GBK"/>
          <w:sz w:val="44"/>
          <w:szCs w:val="44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教师现场报名防疫须知</w:t>
      </w:r>
    </w:p>
    <w:p>
      <w:pPr>
        <w:spacing w:after="0" w:line="52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/>
          <w:sz w:val="32"/>
          <w:szCs w:val="32"/>
          <w:highlight w:val="none"/>
        </w:rPr>
        <w:t>老师:</w:t>
      </w:r>
    </w:p>
    <w:p>
      <w:pPr>
        <w:spacing w:after="0" w:line="52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埇桥区202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年公开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  <w:highlight w:val="none"/>
        </w:rPr>
        <w:t>区外在编在职教师现场报名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将于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2021年8月7日至9日举行</w:t>
      </w:r>
      <w:r>
        <w:rPr>
          <w:rFonts w:hint="eastAsia" w:ascii="仿宋" w:hAnsi="仿宋" w:eastAsia="仿宋"/>
          <w:sz w:val="32"/>
          <w:szCs w:val="32"/>
          <w:highlight w:val="none"/>
        </w:rPr>
        <w:t>，为做好现场报名期间的疫情防控工作，现提醒广大符合条件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且</w:t>
      </w:r>
      <w:r>
        <w:rPr>
          <w:rFonts w:hint="eastAsia" w:ascii="仿宋" w:hAnsi="仿宋" w:eastAsia="仿宋"/>
          <w:sz w:val="32"/>
          <w:szCs w:val="32"/>
          <w:highlight w:val="none"/>
        </w:rPr>
        <w:t>有意向参加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公开招聘的</w:t>
      </w:r>
      <w:r>
        <w:rPr>
          <w:rFonts w:hint="eastAsia" w:ascii="仿宋" w:hAnsi="仿宋" w:eastAsia="仿宋"/>
          <w:sz w:val="32"/>
          <w:szCs w:val="32"/>
          <w:highlight w:val="none"/>
        </w:rPr>
        <w:t>教师，注意以下防疫须知：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1.做好个人健康状况监测。 即日起，建议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要离开我省，避免去人群流动性较大的场所聚集，做好每日体温测量和健康监测。如出现发热、咳嗽、乏力、鼻塞、流涕、咽痛、腹泻等症状，以及安康码为非绿码等异常情况的，要尽快就医、及时诊疗，并按要求做好安康码码色转绿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2.备好个人健康证明。自参加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现场报名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之日计算，存在下列情况之一的，须提供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现场报名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天内核酸检测阴性报告单（证明），否则禁止参加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现场报名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（1）本人过去14日内，出现过发热、干咳、乏力、鼻塞、流涕、咽痛、腹泻等症状。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（2）本人属于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既往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新冠肺炎确诊病例、无症状感染者。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（3）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本人过去14日内，被居住地疾控部门要求居家隔离且未做核酸检测的，及在集中隔离点隔离期满的。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（4）本人过去14日内，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有过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外高中风险地区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旅居史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。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）本人过去14日内与新冠肺炎确诊病例、疑似病例或已发现无症状感染者有接触史。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）本人过去14日内与来自境外（含港澳台）人员有接触史 。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52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）本人“安康码”为非绿色码。                        </w:t>
      </w:r>
    </w:p>
    <w:p>
      <w:pPr>
        <w:spacing w:after="0"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）共同居住家庭成员中有上述（1）至（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）的情况。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 </w:t>
      </w:r>
    </w:p>
    <w:p>
      <w:pPr>
        <w:spacing w:after="0"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3.配合防疫检查。教师进入现场报名场所时须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正确</w:t>
      </w:r>
      <w:r>
        <w:rPr>
          <w:rFonts w:hint="eastAsia" w:ascii="仿宋" w:hAnsi="仿宋" w:eastAsia="仿宋"/>
          <w:sz w:val="32"/>
          <w:szCs w:val="32"/>
          <w:highlight w:val="none"/>
        </w:rPr>
        <w:t>佩戴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医用</w:t>
      </w:r>
      <w:r>
        <w:rPr>
          <w:rFonts w:hint="eastAsia" w:ascii="仿宋" w:hAnsi="仿宋" w:eastAsia="仿宋"/>
          <w:sz w:val="32"/>
          <w:szCs w:val="32"/>
          <w:highlight w:val="none"/>
        </w:rPr>
        <w:t>口罩并自觉接受体温检测和身份核验，在接受身份验证时须摘除口罩。属于需进行核酸检测的教师还应提交现场报名前7天内核酸检测阴性报告单（证明）。</w:t>
      </w:r>
    </w:p>
    <w:p>
      <w:pPr>
        <w:spacing w:after="0"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4.遵守防疫规定。参加现场报名期间，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全程正确佩戴医用口罩（需要人脸识别时除外）并保持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米以上安全间距，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若出现发热（体温≥37.3℃）等身体异常症状时，经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医疗防控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小组复检，体温正常的，可进入报名现场继续参加现场报名，复检仍发热的，须在隔离区域进行现场报名，并全程佩戴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防护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口罩。</w:t>
      </w:r>
    </w:p>
    <w:p>
      <w:pPr>
        <w:spacing w:after="0"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若不如实报告健康状况、不配合开展防疫检查等情形，造成严重后果的，将根据相关法律法规追究责任。</w:t>
      </w:r>
    </w:p>
    <w:p>
      <w:pPr>
        <w:spacing w:after="0"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本人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，身份号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，已阅读《埇桥区202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年公开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  <w:highlight w:val="none"/>
        </w:rPr>
        <w:t>区外在编在职教师现场报名防疫须知》，自觉遵守防疫须知条款并按防疫须知要求做好疫情防控。</w:t>
      </w:r>
    </w:p>
    <w:p>
      <w:pPr>
        <w:spacing w:after="0"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                     本人签名：</w:t>
      </w:r>
    </w:p>
    <w:p>
      <w:pPr>
        <w:spacing w:after="0" w:line="560" w:lineRule="exact"/>
        <w:ind w:firstLine="4000" w:firstLineChars="12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联系电话：</w:t>
      </w:r>
    </w:p>
    <w:p>
      <w:pPr>
        <w:spacing w:after="0" w:line="560" w:lineRule="exact"/>
        <w:ind w:left="110" w:leftChars="50" w:firstLine="6400" w:firstLineChars="20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   月  日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7420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1CC1"/>
    <w:rsid w:val="000373BC"/>
    <w:rsid w:val="0013415A"/>
    <w:rsid w:val="002E7024"/>
    <w:rsid w:val="00323B43"/>
    <w:rsid w:val="0037062D"/>
    <w:rsid w:val="003D37D8"/>
    <w:rsid w:val="003F112A"/>
    <w:rsid w:val="00426133"/>
    <w:rsid w:val="004358AB"/>
    <w:rsid w:val="004436D4"/>
    <w:rsid w:val="00481913"/>
    <w:rsid w:val="004B7087"/>
    <w:rsid w:val="00543D0F"/>
    <w:rsid w:val="005577E7"/>
    <w:rsid w:val="006E2917"/>
    <w:rsid w:val="0079111C"/>
    <w:rsid w:val="007B2292"/>
    <w:rsid w:val="007E3712"/>
    <w:rsid w:val="00854E9D"/>
    <w:rsid w:val="008B7726"/>
    <w:rsid w:val="00A715D8"/>
    <w:rsid w:val="00A8304F"/>
    <w:rsid w:val="00AA6B6F"/>
    <w:rsid w:val="00AD701D"/>
    <w:rsid w:val="00B36BC6"/>
    <w:rsid w:val="00BD70B4"/>
    <w:rsid w:val="00BF13FC"/>
    <w:rsid w:val="00CB3D79"/>
    <w:rsid w:val="00D26298"/>
    <w:rsid w:val="00D31D50"/>
    <w:rsid w:val="00D31EE3"/>
    <w:rsid w:val="00D367B3"/>
    <w:rsid w:val="00D70E11"/>
    <w:rsid w:val="00D85287"/>
    <w:rsid w:val="00DD47E8"/>
    <w:rsid w:val="00F37F7A"/>
    <w:rsid w:val="00F67B80"/>
    <w:rsid w:val="00F7678E"/>
    <w:rsid w:val="00F87885"/>
    <w:rsid w:val="026C7C99"/>
    <w:rsid w:val="0EB53A27"/>
    <w:rsid w:val="18394B40"/>
    <w:rsid w:val="24713BF8"/>
    <w:rsid w:val="374717A8"/>
    <w:rsid w:val="395851F2"/>
    <w:rsid w:val="480A6192"/>
    <w:rsid w:val="729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3</TotalTime>
  <ScaleCrop>false</ScaleCrop>
  <LinksUpToDate>false</LinksUpToDate>
  <CharactersWithSpaces>1043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2021-07-07T08:32:46Z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450F9CC7C1734D5B9F8E602501E1C8F7</vt:lpwstr>
  </property>
</Properties>
</file>