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ascii="黑体" w:hAnsi="黑体" w:eastAsia="黑体"/>
          <w:bCs/>
          <w:sz w:val="32"/>
          <w:szCs w:val="32"/>
        </w:rPr>
      </w:pPr>
      <w:bookmarkStart w:id="1" w:name="_GoBack"/>
      <w:bookmarkEnd w:id="1"/>
      <w:bookmarkStart w:id="0" w:name="_Hlk73108741"/>
      <w:r>
        <w:rPr>
          <w:rFonts w:hint="eastAsia" w:ascii="黑体" w:hAnsi="黑体" w:eastAsia="黑体"/>
          <w:bCs/>
          <w:sz w:val="32"/>
          <w:szCs w:val="32"/>
        </w:rPr>
        <w:t>附表1：</w:t>
      </w:r>
    </w:p>
    <w:p>
      <w:pPr>
        <w:spacing w:line="52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国家药品监督管理局药品审评检查长三角分中心</w:t>
      </w:r>
    </w:p>
    <w:bookmarkEnd w:id="0"/>
    <w:p>
      <w:pPr>
        <w:snapToGrid w:val="0"/>
        <w:jc w:val="center"/>
        <w:rPr>
          <w:rFonts w:ascii="方正小标宋简体" w:eastAsia="方正小标宋简体"/>
          <w:bCs/>
          <w:sz w:val="24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2</w:t>
      </w:r>
      <w:r>
        <w:rPr>
          <w:rFonts w:ascii="方正小标宋简体" w:eastAsia="方正小标宋简体"/>
          <w:bCs/>
          <w:sz w:val="36"/>
          <w:szCs w:val="36"/>
        </w:rPr>
        <w:t>021</w:t>
      </w:r>
      <w:r>
        <w:rPr>
          <w:rFonts w:hint="eastAsia" w:ascii="方正小标宋简体" w:eastAsia="方正小标宋简体"/>
          <w:bCs/>
          <w:sz w:val="36"/>
          <w:szCs w:val="36"/>
        </w:rPr>
        <w:t>年事业编制人员公开招聘岗位信息表</w:t>
      </w:r>
    </w:p>
    <w:tbl>
      <w:tblPr>
        <w:tblStyle w:val="8"/>
        <w:tblW w:w="15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709"/>
        <w:gridCol w:w="2551"/>
        <w:gridCol w:w="2836"/>
        <w:gridCol w:w="1102"/>
        <w:gridCol w:w="1165"/>
        <w:gridCol w:w="709"/>
        <w:gridCol w:w="4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岗位代码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主要职责</w:t>
            </w:r>
          </w:p>
        </w:tc>
        <w:tc>
          <w:tcPr>
            <w:tcW w:w="28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学历学位</w:t>
            </w:r>
          </w:p>
        </w:tc>
        <w:tc>
          <w:tcPr>
            <w:tcW w:w="11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445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20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药学审评检查岗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负责药品注册申请的业务协调、项目管理、药学专业技术审评和现场核查任务、药品注册相关法规技术要求和操作规范的培训交流、相关课题研究等工作。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药学（1007）、中药学（1008）、化学（0703）、生物学（0710）、基础医学（1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001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）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硕士及以上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不限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4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0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周岁以下</w:t>
            </w:r>
          </w:p>
        </w:tc>
        <w:tc>
          <w:tcPr>
            <w:tcW w:w="4457" w:type="dxa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.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具有5年以上相关工作经验和中级以上专业技术职称，并具有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3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年以上药品审评或注册检查工作经验；</w:t>
            </w:r>
          </w:p>
          <w:p>
            <w:pPr>
              <w:widowControl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2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.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熟悉药品注册相关法律、法规和国内外技术指导原则；</w:t>
            </w:r>
          </w:p>
          <w:p>
            <w:pPr>
              <w:widowControl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3.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具有1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0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年以上药品审评检查工作经验者，或高级职称者，年龄可放宽至4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5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20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医学审评检查岗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负责药品注册申请的业务协调、项目管理、药理毒理和临床专业技术审评和现场核查任务、药品注册相关法规技术要求和操作规范的培训交流、相关课题研究等工作。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基础医学（1001）、临床医学（1002）、中医学（1005）、中西医结合（1006）、药学（1007）、公共卫生与预防医学（1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004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）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硕士及以上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不限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4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0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周岁以下</w:t>
            </w:r>
          </w:p>
        </w:tc>
        <w:tc>
          <w:tcPr>
            <w:tcW w:w="4457" w:type="dxa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.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具有5年以上相关工作经验和中级以上专业技术职称，并具有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3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年以上药品审评或注册检查工作经验；</w:t>
            </w:r>
          </w:p>
          <w:p>
            <w:pPr>
              <w:widowControl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2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.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熟悉药品注册相关法律、法规和国内外技术指导原则；</w:t>
            </w:r>
          </w:p>
          <w:p>
            <w:pPr>
              <w:widowControl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3.具有1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0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年以上药品审评检查工作经验者，或高级职称者，年龄可放宽至4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5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ascii="宋体" w:hAnsi="宋体" w:cstheme="minorEastAsia"/>
                <w:kern w:val="0"/>
                <w:sz w:val="24"/>
              </w:rPr>
              <w:t>203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党务纪检岗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kern w:val="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负责党支部日常管理、党组织建设、党风廉政建设、纪检监察、统战和群团组织管理等工作。</w:t>
            </w:r>
          </w:p>
        </w:tc>
        <w:tc>
          <w:tcPr>
            <w:tcW w:w="28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kern w:val="0"/>
                <w:sz w:val="24"/>
              </w:rPr>
              <w:t>专业不限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kern w:val="0"/>
                <w:sz w:val="24"/>
              </w:rPr>
              <w:t>硕士及以上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中共党员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ascii="宋体" w:hAnsi="宋体" w:cstheme="minorEastAsia"/>
                <w:kern w:val="0"/>
                <w:sz w:val="24"/>
              </w:rPr>
              <w:t>35</w:t>
            </w:r>
            <w:r>
              <w:rPr>
                <w:rFonts w:hint="eastAsia" w:ascii="宋体" w:hAnsi="宋体" w:cstheme="minorEastAsia"/>
                <w:kern w:val="0"/>
                <w:sz w:val="24"/>
              </w:rPr>
              <w:t>周岁以下</w:t>
            </w:r>
          </w:p>
        </w:tc>
        <w:tc>
          <w:tcPr>
            <w:tcW w:w="4457" w:type="dxa"/>
            <w:vAlign w:val="center"/>
          </w:tcPr>
          <w:p>
            <w:pPr>
              <w:widowControl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1</w:t>
            </w:r>
            <w:r>
              <w:rPr>
                <w:rFonts w:ascii="宋体" w:hAnsi="宋体" w:cstheme="minorEastAsia"/>
                <w:sz w:val="24"/>
              </w:rPr>
              <w:t>.</w:t>
            </w:r>
            <w:r>
              <w:rPr>
                <w:rFonts w:hint="eastAsia" w:ascii="宋体" w:hAnsi="宋体" w:cstheme="minorEastAsia"/>
                <w:sz w:val="24"/>
              </w:rPr>
              <w:t>具有</w:t>
            </w:r>
            <w:r>
              <w:rPr>
                <w:rFonts w:ascii="宋体" w:hAnsi="宋体" w:cstheme="minorEastAsia"/>
                <w:sz w:val="24"/>
              </w:rPr>
              <w:t>3</w:t>
            </w:r>
            <w:r>
              <w:rPr>
                <w:rFonts w:hint="eastAsia" w:ascii="宋体" w:hAnsi="宋体" w:cstheme="minorEastAsia"/>
                <w:sz w:val="24"/>
              </w:rPr>
              <w:t>年以上机关或事业单位党务、纪检工作经验；</w:t>
            </w:r>
          </w:p>
          <w:p>
            <w:pPr>
              <w:widowControl/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theme="minorEastAsia"/>
                <w:sz w:val="24"/>
              </w:rPr>
              <w:t>2</w:t>
            </w:r>
            <w:r>
              <w:rPr>
                <w:rFonts w:asciiTheme="minorEastAsia" w:hAnsiTheme="minorEastAsia" w:cstheme="minorEastAsia"/>
                <w:sz w:val="24"/>
              </w:rPr>
              <w:t>.</w:t>
            </w:r>
            <w:r>
              <w:rPr>
                <w:rFonts w:hint="eastAsia" w:asciiTheme="minorEastAsia" w:hAnsiTheme="minorEastAsia" w:cstheme="minorEastAsia"/>
                <w:sz w:val="24"/>
              </w:rPr>
              <w:t>具有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10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年以上</w:t>
            </w:r>
            <w:r>
              <w:rPr>
                <w:rFonts w:hint="eastAsia" w:ascii="宋体" w:hAnsi="宋体" w:cstheme="minorEastAsia"/>
                <w:sz w:val="24"/>
              </w:rPr>
              <w:t>机关或事业单位党务、纪检工作经验者，年龄可放宽到4</w:t>
            </w:r>
            <w:r>
              <w:rPr>
                <w:rFonts w:ascii="宋体" w:hAnsi="宋体" w:cstheme="minorEastAsia"/>
                <w:sz w:val="24"/>
              </w:rPr>
              <w:t>0</w:t>
            </w:r>
            <w:r>
              <w:rPr>
                <w:rFonts w:hint="eastAsia" w:ascii="宋体" w:hAnsi="宋体" w:cstheme="minorEastAsia"/>
                <w:sz w:val="24"/>
              </w:rPr>
              <w:t>周岁；</w:t>
            </w:r>
          </w:p>
          <w:p>
            <w:pPr>
              <w:widowControl/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theme="minorEastAsia"/>
                <w:sz w:val="24"/>
              </w:rPr>
              <w:t>3.</w:t>
            </w:r>
            <w:r>
              <w:rPr>
                <w:rFonts w:hint="eastAsia" w:ascii="宋体" w:hAnsi="宋体" w:cstheme="minorEastAsia"/>
                <w:sz w:val="24"/>
              </w:rPr>
              <w:t>总成绩相同的，优先聘用具有药品相关专业背景和工作经验者。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ascii="宋体" w:hAnsi="宋体" w:cstheme="minorEastAsia"/>
                <w:kern w:val="0"/>
                <w:sz w:val="24"/>
              </w:rPr>
              <w:t>204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人事岗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theme="minorEastAsia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负责编制和人员管理、干部考核选拔、工资福利、社会保险、职称评审、继续教育培训等工作。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工商管理（1202）、公共管理（1204）、法学（0301）、政治学（0302）、社会学（0303）、哲学（01）、经济学（02）、中国语言文学（0501）、心理学（0402）、医学类（10）、生物学（0710）、化学（0703）、统计学（</w:t>
            </w:r>
            <w:r>
              <w:rPr>
                <w:rFonts w:ascii="宋体" w:hAnsi="宋体" w:cstheme="minorEastAsia"/>
                <w:sz w:val="24"/>
              </w:rPr>
              <w:t>0714）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硕士及以上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中共党员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theme="minorEastAsia"/>
                <w:sz w:val="24"/>
              </w:rPr>
              <w:t>35</w:t>
            </w:r>
            <w:r>
              <w:rPr>
                <w:rFonts w:hint="eastAsia" w:ascii="宋体" w:hAnsi="宋体" w:cstheme="minorEastAsia"/>
                <w:sz w:val="24"/>
              </w:rPr>
              <w:t>周岁以下</w:t>
            </w:r>
          </w:p>
        </w:tc>
        <w:tc>
          <w:tcPr>
            <w:tcW w:w="4457" w:type="dxa"/>
            <w:vAlign w:val="center"/>
          </w:tcPr>
          <w:p>
            <w:pPr>
              <w:widowControl/>
              <w:tabs>
                <w:tab w:val="left" w:pos="312"/>
              </w:tabs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1.具有</w:t>
            </w:r>
            <w:r>
              <w:rPr>
                <w:rFonts w:ascii="宋体" w:hAnsi="宋体" w:cstheme="minorEastAsia"/>
                <w:sz w:val="24"/>
              </w:rPr>
              <w:t>3</w:t>
            </w:r>
            <w:r>
              <w:rPr>
                <w:rFonts w:hint="eastAsia" w:ascii="宋体" w:hAnsi="宋体" w:cstheme="minorEastAsia"/>
                <w:sz w:val="24"/>
              </w:rPr>
              <w:t>年以上机关或事业单位人事工作经验；</w:t>
            </w:r>
          </w:p>
          <w:p>
            <w:pPr>
              <w:widowControl/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theme="minorEastAsia"/>
                <w:sz w:val="24"/>
              </w:rPr>
              <w:t>2.</w:t>
            </w:r>
            <w:r>
              <w:rPr>
                <w:rFonts w:hint="eastAsia" w:asciiTheme="minorEastAsia" w:hAnsiTheme="minorEastAsia" w:cstheme="minorEastAsia"/>
                <w:sz w:val="24"/>
              </w:rPr>
              <w:t>具有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10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年以上</w:t>
            </w:r>
            <w:r>
              <w:rPr>
                <w:rFonts w:hint="eastAsia" w:ascii="宋体" w:hAnsi="宋体" w:cstheme="minorEastAsia"/>
                <w:sz w:val="24"/>
              </w:rPr>
              <w:t>机关或事业单位人事工作经验者，年龄可放宽到4</w:t>
            </w:r>
            <w:r>
              <w:rPr>
                <w:rFonts w:ascii="宋体" w:hAnsi="宋体" w:cstheme="minorEastAsia"/>
                <w:sz w:val="24"/>
              </w:rPr>
              <w:t>0</w:t>
            </w:r>
            <w:r>
              <w:rPr>
                <w:rFonts w:hint="eastAsia" w:ascii="宋体" w:hAnsi="宋体" w:cstheme="minorEastAsia"/>
                <w:sz w:val="24"/>
              </w:rPr>
              <w:t>周岁</w:t>
            </w:r>
          </w:p>
          <w:p>
            <w:pPr>
              <w:widowControl/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theme="minorEastAsia"/>
                <w:sz w:val="24"/>
              </w:rPr>
              <w:t>3.</w:t>
            </w:r>
            <w:r>
              <w:rPr>
                <w:rFonts w:hint="eastAsia" w:ascii="宋体" w:hAnsi="宋体" w:cstheme="minorEastAsia"/>
                <w:sz w:val="24"/>
              </w:rPr>
              <w:t>总成绩相同的，优先聘用具有药品相关专业背景和工作经验者。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ascii="宋体" w:hAnsi="宋体" w:cstheme="minorEastAsia"/>
                <w:kern w:val="0"/>
                <w:sz w:val="24"/>
              </w:rPr>
              <w:t>205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财务会计岗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kern w:val="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负责预算执行、资金核算及银行账户管理、监督经费日常支出、日常账表统计报送、配合各项税务财务审计检查等工作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会计学（</w:t>
            </w:r>
            <w:r>
              <w:rPr>
                <w:rFonts w:ascii="宋体" w:hAnsi="宋体" w:cstheme="minorEastAsia"/>
                <w:sz w:val="24"/>
              </w:rPr>
              <w:t>120203K</w:t>
            </w:r>
            <w:r>
              <w:rPr>
                <w:rFonts w:hint="eastAsia" w:ascii="宋体" w:hAnsi="宋体" w:cstheme="minorEastAsia"/>
                <w:sz w:val="24"/>
              </w:rPr>
              <w:t>）、审计学（</w:t>
            </w:r>
            <w:r>
              <w:rPr>
                <w:rFonts w:ascii="宋体" w:hAnsi="宋体" w:cstheme="minorEastAsia"/>
                <w:sz w:val="24"/>
              </w:rPr>
              <w:t>120207</w:t>
            </w:r>
            <w:r>
              <w:rPr>
                <w:rFonts w:hint="eastAsia" w:ascii="宋体" w:hAnsi="宋体" w:cstheme="minorEastAsia"/>
                <w:sz w:val="24"/>
              </w:rPr>
              <w:t>）、财务管理（</w:t>
            </w:r>
            <w:r>
              <w:rPr>
                <w:rFonts w:ascii="宋体" w:hAnsi="宋体" w:cstheme="minorEastAsia"/>
                <w:sz w:val="24"/>
              </w:rPr>
              <w:t>120204</w:t>
            </w:r>
            <w:r>
              <w:rPr>
                <w:rFonts w:hint="eastAsia" w:ascii="宋体" w:hAnsi="宋体" w:cstheme="minorEastAsia"/>
                <w:sz w:val="24"/>
              </w:rPr>
              <w:t>）、金融学（</w:t>
            </w:r>
            <w:r>
              <w:rPr>
                <w:rFonts w:ascii="宋体" w:hAnsi="宋体" w:cstheme="minorEastAsia"/>
                <w:sz w:val="24"/>
              </w:rPr>
              <w:t>020301K</w:t>
            </w:r>
            <w:r>
              <w:rPr>
                <w:rFonts w:hint="eastAsia" w:ascii="宋体" w:hAnsi="宋体" w:cstheme="minorEastAsia"/>
                <w:sz w:val="24"/>
              </w:rPr>
              <w:t>）、财政学（</w:t>
            </w:r>
            <w:r>
              <w:rPr>
                <w:rFonts w:ascii="宋体" w:hAnsi="宋体" w:cstheme="minorEastAsia"/>
                <w:sz w:val="24"/>
              </w:rPr>
              <w:t>020201K</w:t>
            </w:r>
            <w:r>
              <w:rPr>
                <w:rFonts w:hint="eastAsia" w:ascii="宋体" w:hAnsi="宋体" w:cstheme="minorEastAsia"/>
                <w:sz w:val="24"/>
              </w:rPr>
              <w:t>）、税收学（</w:t>
            </w:r>
            <w:r>
              <w:rPr>
                <w:rFonts w:ascii="宋体" w:hAnsi="宋体" w:cstheme="minorEastAsia"/>
                <w:sz w:val="24"/>
              </w:rPr>
              <w:t>020202</w:t>
            </w:r>
            <w:r>
              <w:rPr>
                <w:rFonts w:hint="eastAsia" w:ascii="宋体" w:hAnsi="宋体" w:cstheme="minorEastAsia"/>
                <w:sz w:val="24"/>
              </w:rPr>
              <w:t>）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kern w:val="0"/>
                <w:sz w:val="24"/>
              </w:rPr>
              <w:t>本科及以上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kern w:val="0"/>
                <w:sz w:val="24"/>
              </w:rPr>
              <w:t>不限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ascii="宋体" w:hAnsi="宋体" w:cstheme="minorEastAsia"/>
                <w:kern w:val="0"/>
                <w:sz w:val="24"/>
              </w:rPr>
              <w:t>40</w:t>
            </w:r>
            <w:r>
              <w:rPr>
                <w:rFonts w:hint="eastAsia" w:ascii="宋体" w:hAnsi="宋体" w:cstheme="minorEastAsia"/>
                <w:kern w:val="0"/>
                <w:sz w:val="24"/>
              </w:rPr>
              <w:t>周岁以下</w:t>
            </w:r>
          </w:p>
        </w:tc>
        <w:tc>
          <w:tcPr>
            <w:tcW w:w="4457" w:type="dxa"/>
            <w:vAlign w:val="center"/>
          </w:tcPr>
          <w:p>
            <w:pPr>
              <w:widowControl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1.具有5年以上财务会计工作经验；</w:t>
            </w:r>
          </w:p>
          <w:p>
            <w:pPr>
              <w:widowControl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2.具有中级以上会计师专业技术职称，或者注册会计师执业资格</w:t>
            </w:r>
            <w:r>
              <w:rPr>
                <w:rFonts w:hint="eastAsia" w:ascii="宋体" w:hAnsi="宋体" w:cstheme="minorEastAsia"/>
                <w:kern w:val="0"/>
                <w:sz w:val="24"/>
              </w:rPr>
              <w:t>；</w:t>
            </w:r>
          </w:p>
          <w:p>
            <w:pPr>
              <w:widowControl/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theme="minorEastAsia"/>
                <w:sz w:val="24"/>
              </w:rPr>
              <w:t>3</w:t>
            </w:r>
            <w:r>
              <w:rPr>
                <w:rFonts w:hint="eastAsia" w:ascii="宋体" w:hAnsi="宋体" w:cstheme="minorEastAsia"/>
                <w:sz w:val="24"/>
              </w:rPr>
              <w:t>.熟悉行政事业单位财务核算及税收制度，熟练使用常用办公软件和财务应用软件；</w:t>
            </w:r>
          </w:p>
          <w:p>
            <w:pPr>
              <w:widowControl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ascii="宋体" w:hAnsi="宋体" w:cstheme="minorEastAsia"/>
                <w:sz w:val="24"/>
              </w:rPr>
              <w:t>4.</w:t>
            </w:r>
            <w:r>
              <w:rPr>
                <w:rFonts w:hint="eastAsia" w:ascii="宋体" w:hAnsi="宋体" w:cstheme="minorEastAsia"/>
                <w:sz w:val="24"/>
              </w:rPr>
              <w:t>总成绩相同的，优先聘用具有3年以上财务负责人或者机关事业单位财务工作经验者。</w:t>
            </w:r>
          </w:p>
        </w:tc>
      </w:tr>
    </w:tbl>
    <w:p>
      <w:pPr>
        <w:spacing w:line="52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本次公开招聘专业目录主要参考《授予博士、硕士学位和培养研究生的学科、专业目录》和《高等学校本科专业目录》。对于专业和岗位要求专业接近但不在上述目录中的应聘人员，可与分中心联系，由分中心根据工作岗位特点审核确定是否符合报名条件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tabs>
          <w:tab w:val="left" w:pos="3460"/>
        </w:tabs>
        <w:rPr>
          <w:rFonts w:ascii="仿宋_GB2312" w:eastAsia="仿宋_GB2312"/>
          <w:sz w:val="10"/>
          <w:szCs w:val="10"/>
        </w:rPr>
      </w:pPr>
    </w:p>
    <w:sectPr>
      <w:footerReference r:id="rId3" w:type="default"/>
      <w:pgSz w:w="16838" w:h="11906" w:orient="landscape"/>
      <w:pgMar w:top="720" w:right="720" w:bottom="720" w:left="720" w:header="851" w:footer="3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72859"/>
    </w:sdtPr>
    <w:sdtContent>
      <w:p>
        <w:pPr>
          <w:pStyle w:val="5"/>
          <w:jc w:val="center"/>
        </w:pPr>
        <w:r>
          <w:rPr>
            <w:rFonts w:asciiTheme="minorEastAsia" w:hAnsiTheme="minorEastAsia"/>
            <w:sz w:val="24"/>
            <w:szCs w:val="24"/>
          </w:rPr>
          <w:t xml:space="preserve">— </w:t>
        </w: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/>
            <w:sz w:val="24"/>
            <w:szCs w:val="24"/>
            <w:lang w:val="zh-CN"/>
          </w:rPr>
          <w:fldChar w:fldCharType="end"/>
        </w:r>
        <w:r>
          <w:rPr>
            <w:rFonts w:asciiTheme="minorEastAsia" w:hAnsiTheme="minorEastAsia"/>
            <w:sz w:val="24"/>
            <w:szCs w:val="24"/>
            <w:lang w:val="zh-CN"/>
          </w:rPr>
          <w:t xml:space="preserve"> </w:t>
        </w:r>
        <w:r>
          <w:rPr>
            <w:rFonts w:asciiTheme="minorEastAsia" w:hAnsiTheme="minorEastAsia"/>
            <w:sz w:val="24"/>
            <w:szCs w:val="24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1F"/>
    <w:rsid w:val="00003BA1"/>
    <w:rsid w:val="00004853"/>
    <w:rsid w:val="00011E70"/>
    <w:rsid w:val="000146B9"/>
    <w:rsid w:val="00023981"/>
    <w:rsid w:val="0003357F"/>
    <w:rsid w:val="00033873"/>
    <w:rsid w:val="00043CA0"/>
    <w:rsid w:val="000517BA"/>
    <w:rsid w:val="00054C9B"/>
    <w:rsid w:val="0007380C"/>
    <w:rsid w:val="00085E69"/>
    <w:rsid w:val="00090C39"/>
    <w:rsid w:val="000A4B1B"/>
    <w:rsid w:val="000C10A1"/>
    <w:rsid w:val="000C1A70"/>
    <w:rsid w:val="000C1E5B"/>
    <w:rsid w:val="000D62C0"/>
    <w:rsid w:val="000E7B70"/>
    <w:rsid w:val="000F2855"/>
    <w:rsid w:val="0012346D"/>
    <w:rsid w:val="001337DA"/>
    <w:rsid w:val="00143219"/>
    <w:rsid w:val="00153A6F"/>
    <w:rsid w:val="00155747"/>
    <w:rsid w:val="001619AD"/>
    <w:rsid w:val="00163D82"/>
    <w:rsid w:val="00173DD3"/>
    <w:rsid w:val="00174A1C"/>
    <w:rsid w:val="001755DF"/>
    <w:rsid w:val="001774FE"/>
    <w:rsid w:val="00186097"/>
    <w:rsid w:val="001A35DD"/>
    <w:rsid w:val="001A5720"/>
    <w:rsid w:val="001B088C"/>
    <w:rsid w:val="001B0B91"/>
    <w:rsid w:val="001B24AB"/>
    <w:rsid w:val="001C3120"/>
    <w:rsid w:val="001D681D"/>
    <w:rsid w:val="001E296D"/>
    <w:rsid w:val="001F0AD4"/>
    <w:rsid w:val="001F6061"/>
    <w:rsid w:val="002227E7"/>
    <w:rsid w:val="00230FC3"/>
    <w:rsid w:val="00233146"/>
    <w:rsid w:val="00235A77"/>
    <w:rsid w:val="00235CEA"/>
    <w:rsid w:val="0025440A"/>
    <w:rsid w:val="002667B4"/>
    <w:rsid w:val="00270F5F"/>
    <w:rsid w:val="002710F0"/>
    <w:rsid w:val="00291A49"/>
    <w:rsid w:val="002A0DB6"/>
    <w:rsid w:val="002E0EBF"/>
    <w:rsid w:val="002E4EB4"/>
    <w:rsid w:val="002F0C15"/>
    <w:rsid w:val="00305581"/>
    <w:rsid w:val="00306615"/>
    <w:rsid w:val="00306B41"/>
    <w:rsid w:val="00306C6F"/>
    <w:rsid w:val="003109DA"/>
    <w:rsid w:val="00311D75"/>
    <w:rsid w:val="0031317C"/>
    <w:rsid w:val="003142F5"/>
    <w:rsid w:val="003312F4"/>
    <w:rsid w:val="00332AD1"/>
    <w:rsid w:val="00334D66"/>
    <w:rsid w:val="00340222"/>
    <w:rsid w:val="003411F9"/>
    <w:rsid w:val="00352AFD"/>
    <w:rsid w:val="00353E25"/>
    <w:rsid w:val="00367D92"/>
    <w:rsid w:val="00376FE4"/>
    <w:rsid w:val="00390D2A"/>
    <w:rsid w:val="00394717"/>
    <w:rsid w:val="003A7EE9"/>
    <w:rsid w:val="003B04EA"/>
    <w:rsid w:val="003B2E1C"/>
    <w:rsid w:val="003D1982"/>
    <w:rsid w:val="003F1278"/>
    <w:rsid w:val="003F5B00"/>
    <w:rsid w:val="00400AC4"/>
    <w:rsid w:val="00411C25"/>
    <w:rsid w:val="004202E0"/>
    <w:rsid w:val="00422551"/>
    <w:rsid w:val="00423E2C"/>
    <w:rsid w:val="00425A5A"/>
    <w:rsid w:val="00425D77"/>
    <w:rsid w:val="004268DA"/>
    <w:rsid w:val="0045036A"/>
    <w:rsid w:val="00450F2A"/>
    <w:rsid w:val="00452163"/>
    <w:rsid w:val="00452B2A"/>
    <w:rsid w:val="00452D11"/>
    <w:rsid w:val="00457AD2"/>
    <w:rsid w:val="00461354"/>
    <w:rsid w:val="00461F9E"/>
    <w:rsid w:val="004674B8"/>
    <w:rsid w:val="00472EEF"/>
    <w:rsid w:val="00484EB7"/>
    <w:rsid w:val="00492DDC"/>
    <w:rsid w:val="00497652"/>
    <w:rsid w:val="004A138E"/>
    <w:rsid w:val="004A4518"/>
    <w:rsid w:val="004B40B7"/>
    <w:rsid w:val="004B56E9"/>
    <w:rsid w:val="004C2885"/>
    <w:rsid w:val="004C3C45"/>
    <w:rsid w:val="004D2946"/>
    <w:rsid w:val="004D47B0"/>
    <w:rsid w:val="004D65A7"/>
    <w:rsid w:val="004D770A"/>
    <w:rsid w:val="004E43DC"/>
    <w:rsid w:val="004E5EA6"/>
    <w:rsid w:val="004F0C4E"/>
    <w:rsid w:val="004F1976"/>
    <w:rsid w:val="0051241E"/>
    <w:rsid w:val="00524E74"/>
    <w:rsid w:val="00527168"/>
    <w:rsid w:val="005273DC"/>
    <w:rsid w:val="005377EA"/>
    <w:rsid w:val="0054215F"/>
    <w:rsid w:val="005440D9"/>
    <w:rsid w:val="00547BF1"/>
    <w:rsid w:val="00560E38"/>
    <w:rsid w:val="00564668"/>
    <w:rsid w:val="0056716D"/>
    <w:rsid w:val="00572344"/>
    <w:rsid w:val="0057563D"/>
    <w:rsid w:val="00576882"/>
    <w:rsid w:val="0058221F"/>
    <w:rsid w:val="00594B4A"/>
    <w:rsid w:val="005A7024"/>
    <w:rsid w:val="005B0EF6"/>
    <w:rsid w:val="005B2E13"/>
    <w:rsid w:val="005B64CF"/>
    <w:rsid w:val="005D0363"/>
    <w:rsid w:val="005D0EFF"/>
    <w:rsid w:val="005D65A5"/>
    <w:rsid w:val="005D7D34"/>
    <w:rsid w:val="005E4643"/>
    <w:rsid w:val="005E689F"/>
    <w:rsid w:val="005F1233"/>
    <w:rsid w:val="005F1B1E"/>
    <w:rsid w:val="005F3F3B"/>
    <w:rsid w:val="00605EC2"/>
    <w:rsid w:val="00607578"/>
    <w:rsid w:val="0061735D"/>
    <w:rsid w:val="00631630"/>
    <w:rsid w:val="0063212C"/>
    <w:rsid w:val="00633F2C"/>
    <w:rsid w:val="006465F9"/>
    <w:rsid w:val="006468B1"/>
    <w:rsid w:val="00657698"/>
    <w:rsid w:val="00662094"/>
    <w:rsid w:val="00666A26"/>
    <w:rsid w:val="0067299A"/>
    <w:rsid w:val="00674D5F"/>
    <w:rsid w:val="00683B28"/>
    <w:rsid w:val="006A26B7"/>
    <w:rsid w:val="006A504F"/>
    <w:rsid w:val="006A5CEF"/>
    <w:rsid w:val="006B0DB4"/>
    <w:rsid w:val="006B7318"/>
    <w:rsid w:val="006C4F08"/>
    <w:rsid w:val="006C55ED"/>
    <w:rsid w:val="006D1376"/>
    <w:rsid w:val="006D3F77"/>
    <w:rsid w:val="006E392E"/>
    <w:rsid w:val="006F01CE"/>
    <w:rsid w:val="006F54A1"/>
    <w:rsid w:val="006F5824"/>
    <w:rsid w:val="006F7162"/>
    <w:rsid w:val="006F79C4"/>
    <w:rsid w:val="007015E0"/>
    <w:rsid w:val="007047B2"/>
    <w:rsid w:val="00704C19"/>
    <w:rsid w:val="00714FED"/>
    <w:rsid w:val="007157E4"/>
    <w:rsid w:val="00725FA4"/>
    <w:rsid w:val="00734944"/>
    <w:rsid w:val="007424A9"/>
    <w:rsid w:val="00742DF3"/>
    <w:rsid w:val="0074388A"/>
    <w:rsid w:val="00752EFF"/>
    <w:rsid w:val="00773D93"/>
    <w:rsid w:val="00775308"/>
    <w:rsid w:val="007854A3"/>
    <w:rsid w:val="0078754E"/>
    <w:rsid w:val="0079365D"/>
    <w:rsid w:val="00796712"/>
    <w:rsid w:val="007A2677"/>
    <w:rsid w:val="007A5AB7"/>
    <w:rsid w:val="007B7532"/>
    <w:rsid w:val="007C221E"/>
    <w:rsid w:val="007C6224"/>
    <w:rsid w:val="007D24B4"/>
    <w:rsid w:val="007D6351"/>
    <w:rsid w:val="007D680D"/>
    <w:rsid w:val="007E0A52"/>
    <w:rsid w:val="007E0D62"/>
    <w:rsid w:val="007E6313"/>
    <w:rsid w:val="00810DAB"/>
    <w:rsid w:val="008131E5"/>
    <w:rsid w:val="00844CFC"/>
    <w:rsid w:val="00851332"/>
    <w:rsid w:val="008576FE"/>
    <w:rsid w:val="008750B9"/>
    <w:rsid w:val="00876520"/>
    <w:rsid w:val="00877880"/>
    <w:rsid w:val="00880AD4"/>
    <w:rsid w:val="008A3286"/>
    <w:rsid w:val="008A37F6"/>
    <w:rsid w:val="008A3947"/>
    <w:rsid w:val="008A6F68"/>
    <w:rsid w:val="008A704C"/>
    <w:rsid w:val="008C0CD2"/>
    <w:rsid w:val="008C13B8"/>
    <w:rsid w:val="008C173A"/>
    <w:rsid w:val="008D7660"/>
    <w:rsid w:val="008E0DEF"/>
    <w:rsid w:val="008E631A"/>
    <w:rsid w:val="008F444A"/>
    <w:rsid w:val="00910F1D"/>
    <w:rsid w:val="00950C5C"/>
    <w:rsid w:val="00951ED2"/>
    <w:rsid w:val="009554E2"/>
    <w:rsid w:val="009652B3"/>
    <w:rsid w:val="00974A0A"/>
    <w:rsid w:val="00977C18"/>
    <w:rsid w:val="00990822"/>
    <w:rsid w:val="00997235"/>
    <w:rsid w:val="009B157F"/>
    <w:rsid w:val="009B2E95"/>
    <w:rsid w:val="009B4AB0"/>
    <w:rsid w:val="009B5302"/>
    <w:rsid w:val="009C26E4"/>
    <w:rsid w:val="009C393E"/>
    <w:rsid w:val="009C3DB0"/>
    <w:rsid w:val="009C5EAB"/>
    <w:rsid w:val="009D7F39"/>
    <w:rsid w:val="009E670E"/>
    <w:rsid w:val="009F221F"/>
    <w:rsid w:val="009F7366"/>
    <w:rsid w:val="00A25259"/>
    <w:rsid w:val="00A40213"/>
    <w:rsid w:val="00A41344"/>
    <w:rsid w:val="00A4230A"/>
    <w:rsid w:val="00A43003"/>
    <w:rsid w:val="00A45465"/>
    <w:rsid w:val="00A504DD"/>
    <w:rsid w:val="00A50667"/>
    <w:rsid w:val="00A64E4C"/>
    <w:rsid w:val="00A70E0D"/>
    <w:rsid w:val="00A73DC8"/>
    <w:rsid w:val="00A769FF"/>
    <w:rsid w:val="00A8692D"/>
    <w:rsid w:val="00A9021C"/>
    <w:rsid w:val="00A929C9"/>
    <w:rsid w:val="00A976E9"/>
    <w:rsid w:val="00AA407C"/>
    <w:rsid w:val="00AB1D7B"/>
    <w:rsid w:val="00AB23E0"/>
    <w:rsid w:val="00AD188F"/>
    <w:rsid w:val="00AD1C38"/>
    <w:rsid w:val="00AD1FB8"/>
    <w:rsid w:val="00AF36D4"/>
    <w:rsid w:val="00AF66AA"/>
    <w:rsid w:val="00B116CC"/>
    <w:rsid w:val="00B14466"/>
    <w:rsid w:val="00B220B8"/>
    <w:rsid w:val="00B228F1"/>
    <w:rsid w:val="00B26B8A"/>
    <w:rsid w:val="00B31C83"/>
    <w:rsid w:val="00B33407"/>
    <w:rsid w:val="00B53360"/>
    <w:rsid w:val="00B705C3"/>
    <w:rsid w:val="00B75B58"/>
    <w:rsid w:val="00B80807"/>
    <w:rsid w:val="00B925FF"/>
    <w:rsid w:val="00BA23DA"/>
    <w:rsid w:val="00BB67A2"/>
    <w:rsid w:val="00BC090A"/>
    <w:rsid w:val="00BC2BB5"/>
    <w:rsid w:val="00BE0648"/>
    <w:rsid w:val="00BE389F"/>
    <w:rsid w:val="00BF1FD0"/>
    <w:rsid w:val="00C04501"/>
    <w:rsid w:val="00C10242"/>
    <w:rsid w:val="00C10E7B"/>
    <w:rsid w:val="00C376BA"/>
    <w:rsid w:val="00C4117E"/>
    <w:rsid w:val="00C556F5"/>
    <w:rsid w:val="00C622A1"/>
    <w:rsid w:val="00C67A68"/>
    <w:rsid w:val="00C713DA"/>
    <w:rsid w:val="00C71C11"/>
    <w:rsid w:val="00C77517"/>
    <w:rsid w:val="00C93729"/>
    <w:rsid w:val="00C93A32"/>
    <w:rsid w:val="00CB42F6"/>
    <w:rsid w:val="00CD1CB5"/>
    <w:rsid w:val="00CE38B8"/>
    <w:rsid w:val="00CE3F82"/>
    <w:rsid w:val="00CE7DFE"/>
    <w:rsid w:val="00CF7DCB"/>
    <w:rsid w:val="00D02143"/>
    <w:rsid w:val="00D04117"/>
    <w:rsid w:val="00D0561E"/>
    <w:rsid w:val="00D0719F"/>
    <w:rsid w:val="00D2176B"/>
    <w:rsid w:val="00D2439C"/>
    <w:rsid w:val="00D27F8D"/>
    <w:rsid w:val="00D31B23"/>
    <w:rsid w:val="00D3642D"/>
    <w:rsid w:val="00D555B8"/>
    <w:rsid w:val="00D62BA7"/>
    <w:rsid w:val="00D81B1F"/>
    <w:rsid w:val="00D8443D"/>
    <w:rsid w:val="00D8739F"/>
    <w:rsid w:val="00D93778"/>
    <w:rsid w:val="00DB1FDB"/>
    <w:rsid w:val="00DB5DAF"/>
    <w:rsid w:val="00DC63AD"/>
    <w:rsid w:val="00DC75FA"/>
    <w:rsid w:val="00DD7CA6"/>
    <w:rsid w:val="00DE0F28"/>
    <w:rsid w:val="00DE4334"/>
    <w:rsid w:val="00DE4FF1"/>
    <w:rsid w:val="00DE582C"/>
    <w:rsid w:val="00DE72F4"/>
    <w:rsid w:val="00DF2CE3"/>
    <w:rsid w:val="00E00E5E"/>
    <w:rsid w:val="00E0415C"/>
    <w:rsid w:val="00E046FE"/>
    <w:rsid w:val="00E1009B"/>
    <w:rsid w:val="00E11221"/>
    <w:rsid w:val="00E15CAB"/>
    <w:rsid w:val="00E21051"/>
    <w:rsid w:val="00E3118A"/>
    <w:rsid w:val="00E37791"/>
    <w:rsid w:val="00E42157"/>
    <w:rsid w:val="00E43F4F"/>
    <w:rsid w:val="00E52787"/>
    <w:rsid w:val="00E6434B"/>
    <w:rsid w:val="00E71E3A"/>
    <w:rsid w:val="00E72138"/>
    <w:rsid w:val="00E84C50"/>
    <w:rsid w:val="00E86F8D"/>
    <w:rsid w:val="00E931EA"/>
    <w:rsid w:val="00EA4D0A"/>
    <w:rsid w:val="00EA539A"/>
    <w:rsid w:val="00EA6317"/>
    <w:rsid w:val="00EA7F66"/>
    <w:rsid w:val="00EB3F2E"/>
    <w:rsid w:val="00EB52F2"/>
    <w:rsid w:val="00EC13DB"/>
    <w:rsid w:val="00EC15EE"/>
    <w:rsid w:val="00EC2C78"/>
    <w:rsid w:val="00EF0CB7"/>
    <w:rsid w:val="00EF506F"/>
    <w:rsid w:val="00F02ED1"/>
    <w:rsid w:val="00F06528"/>
    <w:rsid w:val="00F10DD2"/>
    <w:rsid w:val="00F132A7"/>
    <w:rsid w:val="00F179BF"/>
    <w:rsid w:val="00F17ECC"/>
    <w:rsid w:val="00F519DF"/>
    <w:rsid w:val="00F55AC0"/>
    <w:rsid w:val="00F66F6B"/>
    <w:rsid w:val="00F94446"/>
    <w:rsid w:val="00FA301A"/>
    <w:rsid w:val="00FA7B07"/>
    <w:rsid w:val="00FB2177"/>
    <w:rsid w:val="00FB6180"/>
    <w:rsid w:val="00FC5C20"/>
    <w:rsid w:val="00FC7AB6"/>
    <w:rsid w:val="00FD2B9F"/>
    <w:rsid w:val="00FD3008"/>
    <w:rsid w:val="00FD3516"/>
    <w:rsid w:val="00FD7DA6"/>
    <w:rsid w:val="00FE19AC"/>
    <w:rsid w:val="00FE5370"/>
    <w:rsid w:val="00FF29E8"/>
    <w:rsid w:val="00FF460B"/>
    <w:rsid w:val="00FF46FD"/>
    <w:rsid w:val="00FF5A3A"/>
    <w:rsid w:val="0F5E282F"/>
    <w:rsid w:val="33836E23"/>
    <w:rsid w:val="39CE03C2"/>
    <w:rsid w:val="3DBA3C50"/>
    <w:rsid w:val="3E8D2FD9"/>
    <w:rsid w:val="442E5F6E"/>
    <w:rsid w:val="765E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semiHidden/>
    <w:qFormat/>
    <w:uiPriority w:val="99"/>
    <w:pPr>
      <w:shd w:val="clear" w:color="auto" w:fill="000080"/>
    </w:pPr>
  </w:style>
  <w:style w:type="paragraph" w:styleId="3">
    <w:name w:val="Body Text"/>
    <w:basedOn w:val="1"/>
    <w:link w:val="19"/>
    <w:unhideWhenUsed/>
    <w:qFormat/>
    <w:uiPriority w:val="99"/>
    <w:pPr>
      <w:spacing w:before="100" w:beforeAutospacing="1" w:after="120"/>
    </w:pPr>
    <w:rPr>
      <w:rFonts w:asciiTheme="minorHAnsi" w:hAnsiTheme="minorHAnsi" w:eastAsiaTheme="minorEastAsia" w:cstheme="minorBidi"/>
      <w:szCs w:val="24"/>
    </w:rPr>
  </w:style>
  <w:style w:type="paragraph" w:styleId="4">
    <w:name w:val="Balloon Text"/>
    <w:basedOn w:val="1"/>
    <w:link w:val="13"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locked/>
    <w:uiPriority w:val="0"/>
    <w:rPr>
      <w:rFonts w:cs="Times New Roman"/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批注框文本 Char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link w:val="6"/>
    <w:locked/>
    <w:uiPriority w:val="99"/>
    <w:rPr>
      <w:rFonts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Default"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8">
    <w:name w:val="文档结构图 Char"/>
    <w:link w:val="2"/>
    <w:semiHidden/>
    <w:qFormat/>
    <w:uiPriority w:val="99"/>
    <w:rPr>
      <w:rFonts w:ascii="Times New Roman" w:hAnsi="Times New Roman"/>
      <w:sz w:val="0"/>
      <w:szCs w:val="0"/>
    </w:rPr>
  </w:style>
  <w:style w:type="character" w:customStyle="1" w:styleId="19">
    <w:name w:val="正文文本 Char"/>
    <w:basedOn w:val="10"/>
    <w:link w:val="3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0">
    <w:name w:val="_Style 16"/>
    <w:basedOn w:val="1"/>
    <w:next w:val="16"/>
    <w:qFormat/>
    <w:uiPriority w:val="99"/>
    <w:pPr>
      <w:ind w:firstLine="420" w:firstLineChars="200"/>
    </w:pPr>
  </w:style>
  <w:style w:type="character" w:customStyle="1" w:styleId="21">
    <w:name w:val="Body text|1_"/>
    <w:link w:val="22"/>
    <w:uiPriority w:val="0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22">
    <w:name w:val="Body text|1"/>
    <w:basedOn w:val="1"/>
    <w:link w:val="21"/>
    <w:uiPriority w:val="0"/>
    <w:pPr>
      <w:spacing w:line="439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23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216D2F-9F80-42C6-9D86-30F262EDE7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1291</Words>
  <Characters>218</Characters>
  <Lines>1</Lines>
  <Paragraphs>3</Paragraphs>
  <TotalTime>2</TotalTime>
  <ScaleCrop>false</ScaleCrop>
  <LinksUpToDate>false</LinksUpToDate>
  <CharactersWithSpaces>1506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2021-07-06T06:54:00Z</dcterms:created>
  <dc:creator>shfda</dc:creator>
  <cp:lastModifiedBy>user</cp:lastModifiedBy>
  <cp:lastPrinted>2021-07-06T05:37:00Z</cp:lastPrinted>
  <dcterms:modified xsi:type="dcterms:W3CDTF">2021-07-07T08:15:04Z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