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highlight w:val="none"/>
        </w:rPr>
      </w:pPr>
      <w:r>
        <w:rPr>
          <w:rFonts w:hint="eastAsia" w:ascii="仿宋_GB2312" w:eastAsia="仿宋_GB2312"/>
          <w:sz w:val="30"/>
          <w:szCs w:val="30"/>
          <w:highlight w:val="none"/>
        </w:rPr>
        <w:t>附件2：</w:t>
      </w:r>
      <w:bookmarkStart w:id="0" w:name="_GoBack"/>
      <w:bookmarkEnd w:id="0"/>
    </w:p>
    <w:p>
      <w:pPr>
        <w:jc w:val="center"/>
        <w:rPr>
          <w:rFonts w:ascii="方正小标宋简体" w:hAnsi="黑体" w:eastAsia="方正小标宋简体" w:cs="宋体"/>
          <w:kern w:val="0"/>
          <w:sz w:val="32"/>
          <w:szCs w:val="32"/>
          <w:highlight w:val="none"/>
        </w:rPr>
      </w:pPr>
      <w:r>
        <w:rPr>
          <w:rFonts w:hint="eastAsia" w:ascii="方正小标宋简体" w:hAnsi="黑体" w:eastAsia="方正小标宋简体" w:cs="宋体"/>
          <w:kern w:val="0"/>
          <w:sz w:val="32"/>
          <w:szCs w:val="32"/>
          <w:highlight w:val="none"/>
        </w:rPr>
        <w:t>劳务派遣人员招聘考试疫情防控指引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根据浙江省新冠肺炎疫情防控现行工作要求，凡参加本次招聘考试的考生，均需严格遵循以下防疫指引，未来有新要求和规定的，以在“中国淳安千岛湖”政府门户网上即时通知为准：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一、考生应在考试前14天申领浙江（杭州）“健康码”（可通过“浙里办”APP或支付宝办理）。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二、以下情形考生可参加考试：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1.浙江“健康码”为绿码，现场测温37.3℃以下的（允许间隔2-3分钟再予测温一次）可在普通考场参加考试。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lang w:val="en-US" w:eastAsia="zh-CN"/>
        </w:rPr>
        <w:t>浙江“健康码”为绿码，但出现发热（37.3℃及以上）等症状的考生，应受控转移（有症状者及陪同人员均戴口罩，保持1米以上距离，避免经过人员密集区域）至临时隔离室进行排查，无流行病学史的考生可安排进特殊考场考试，有流行病学史的考生就近转送至定点医疗机构排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rPr>
        <w:t>3.考前有</w:t>
      </w:r>
      <w:r>
        <w:rPr>
          <w:rFonts w:hint="eastAsia" w:ascii="仿宋_GB2312" w:eastAsia="仿宋_GB2312"/>
          <w:sz w:val="30"/>
          <w:szCs w:val="30"/>
          <w:highlight w:val="none"/>
          <w:lang w:eastAsia="zh-CN"/>
        </w:rPr>
        <w:t>中</w:t>
      </w:r>
      <w:r>
        <w:rPr>
          <w:rFonts w:hint="eastAsia" w:ascii="仿宋_GB2312" w:eastAsia="仿宋_GB2312"/>
          <w:sz w:val="30"/>
          <w:szCs w:val="30"/>
          <w:highlight w:val="none"/>
        </w:rPr>
        <w:t>高风险地区旅居史</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以及浙江“健康码”为非绿码</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但无相关症状，能提供第21天核酸检测</w:t>
      </w:r>
      <w:r>
        <w:rPr>
          <w:rFonts w:hint="eastAsia" w:ascii="仿宋_GB2312" w:eastAsia="仿宋_GB2312"/>
          <w:sz w:val="30"/>
          <w:szCs w:val="30"/>
          <w:highlight w:val="none"/>
        </w:rPr>
        <w:t>阴性证明材料</w:t>
      </w:r>
      <w:r>
        <w:rPr>
          <w:rFonts w:hint="eastAsia" w:ascii="仿宋_GB2312" w:eastAsia="仿宋_GB2312"/>
          <w:sz w:val="30"/>
          <w:szCs w:val="30"/>
          <w:highlight w:val="none"/>
          <w:lang w:val="en-US" w:eastAsia="zh-CN"/>
        </w:rPr>
        <w:t>可安排进入特殊考场</w:t>
      </w:r>
      <w:r>
        <w:rPr>
          <w:rFonts w:hint="eastAsia" w:ascii="仿宋_GB2312" w:eastAsia="仿宋_GB2312"/>
          <w:sz w:val="30"/>
          <w:szCs w:val="30"/>
          <w:highlight w:val="none"/>
        </w:rPr>
        <w:t>；如出现相关症状，须在定点医院进行诊治，并提供７天内２次（间隔24小时以上）核酸检测阴性证明材料，</w:t>
      </w:r>
      <w:r>
        <w:rPr>
          <w:rFonts w:hint="eastAsia" w:ascii="仿宋_GB2312" w:eastAsia="仿宋_GB2312"/>
          <w:sz w:val="30"/>
          <w:szCs w:val="30"/>
          <w:highlight w:val="none"/>
          <w:lang w:val="en-US" w:eastAsia="zh-CN"/>
        </w:rPr>
        <w:t>方可安排进入特殊候考室候考。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4.7月10日自南京禄口国际机场出发或经停人员，需提供第21天核酸检测阴性证明材料可安排进入特殊考场；如出现相关症状，须在定点医院进行诊治，并提供７天内２次（间隔24小时以上）核酸检测阴性证明材料，方可安排进入特殊候考室候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5.考前有国内疫情中高风险地区所在县（市、区）或直辖市所在街道（乡镇）或出现疫情社区传播地区或由当地政府宣布实施全域封闭管理地区旅居史的，能提供3天内核酸检测阴性证明材料方可进入特殊考场。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rPr>
        <w:t>.既往新冠肺炎确诊病例、无症状感染者及其密切接触者，应当主动向招聘单位报告，应提供７天内１次核酸检测阴性证明方可安排进入特殊考场参加考试。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在特殊考场考试的考生须全程佩戴口罩，由现场工作人员带至特殊考场，并在考后由招聘单位负责后续的疫情追踪检查或查明情况。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三、以下情形考生不得参加考试：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1.仍在隔离治疗期的新冠肺炎确诊病例、疑似病例或无症状感染者，集中隔离期未满的密切接触者以及医学观察期未满的人员，不得参加考试。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2.考前21天内有国（境）外旅居史的人员，考前21天内有中高风险旅居史的人员不得参加考试。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3.按照疫情防控要求需提供相关健康证明但无法提供的考生，不得参加考试。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4.拒不出示健康码、拒不配合测温的。</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四、考生应当如实申报考前</w:t>
      </w:r>
      <w:r>
        <w:rPr>
          <w:rFonts w:hint="eastAsia" w:ascii="仿宋_GB2312" w:eastAsia="仿宋_GB2312"/>
          <w:sz w:val="30"/>
          <w:szCs w:val="30"/>
          <w:highlight w:val="none"/>
          <w:lang w:val="en-US" w:eastAsia="zh-CN"/>
        </w:rPr>
        <w:t>21</w:t>
      </w:r>
      <w:r>
        <w:rPr>
          <w:rFonts w:hint="eastAsia" w:ascii="仿宋_GB2312" w:eastAsia="仿宋_GB2312"/>
          <w:sz w:val="30"/>
          <w:szCs w:val="30"/>
          <w:highlight w:val="none"/>
        </w:rPr>
        <w:t>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eastAsia="仿宋_GB2312"/>
          <w:sz w:val="30"/>
          <w:szCs w:val="30"/>
          <w:highlight w:val="none"/>
        </w:rPr>
      </w:pPr>
      <w:r>
        <w:rPr>
          <w:rFonts w:hint="eastAsia" w:ascii="仿宋_GB2312" w:eastAsia="仿宋_GB2312"/>
          <w:sz w:val="30"/>
          <w:szCs w:val="30"/>
          <w:highlight w:val="none"/>
        </w:rPr>
        <w:t>五、参加考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r>
        <w:rPr>
          <w:rFonts w:hint="eastAsia" w:ascii="仿宋_GB2312" w:eastAsia="仿宋_GB2312"/>
          <w:sz w:val="30"/>
          <w:szCs w:val="30"/>
          <w:highlight w:val="none"/>
          <w:lang w:eastAsia="zh-CN"/>
        </w:rPr>
        <w:t>外地</w:t>
      </w:r>
      <w:r>
        <w:rPr>
          <w:rFonts w:hint="eastAsia" w:ascii="仿宋_GB2312" w:eastAsia="仿宋_GB2312"/>
          <w:sz w:val="30"/>
          <w:szCs w:val="30"/>
          <w:highlight w:val="none"/>
        </w:rPr>
        <w:t>考生可依据自身情况提前来考点做好准备。</w:t>
      </w:r>
    </w:p>
    <w:p>
      <w:pPr>
        <w:spacing w:line="520" w:lineRule="exact"/>
        <w:rPr>
          <w:rFonts w:ascii="仿宋_GB2312" w:eastAsia="仿宋_GB2312"/>
          <w:sz w:val="30"/>
          <w:szCs w:val="30"/>
          <w:highlight w:val="none"/>
        </w:rPr>
      </w:pPr>
    </w:p>
    <w:p>
      <w:pPr>
        <w:adjustRightInd w:val="0"/>
        <w:snapToGrid w:val="0"/>
        <w:spacing w:line="312" w:lineRule="auto"/>
        <w:rPr>
          <w:rFonts w:hint="eastAsia" w:ascii="仿宋_GB2312" w:hAnsi="黑体" w:eastAsia="仿宋_GB2312"/>
          <w:spacing w:val="-6"/>
          <w:sz w:val="32"/>
          <w:szCs w:val="32"/>
          <w:highlight w:val="none"/>
          <w:shd w:val="clear" w:color="auto" w:fill="FFFFFF"/>
        </w:rPr>
      </w:pPr>
    </w:p>
    <w:p>
      <w:pPr>
        <w:adjustRightInd w:val="0"/>
        <w:snapToGrid w:val="0"/>
        <w:spacing w:line="312" w:lineRule="auto"/>
        <w:rPr>
          <w:rFonts w:hint="eastAsia" w:ascii="仿宋_GB2312" w:hAnsi="黑体" w:eastAsia="仿宋_GB2312"/>
          <w:spacing w:val="-6"/>
          <w:sz w:val="32"/>
          <w:szCs w:val="32"/>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adjustRightInd w:val="0"/>
        <w:snapToGrid w:val="0"/>
        <w:spacing w:line="312" w:lineRule="auto"/>
        <w:rPr>
          <w:rFonts w:hint="eastAsia" w:ascii="仿宋_GB2312" w:hAnsi="黑体" w:eastAsia="仿宋_GB2312"/>
          <w:spacing w:val="-6"/>
          <w:sz w:val="30"/>
          <w:szCs w:val="30"/>
          <w:highlight w:val="none"/>
          <w:shd w:val="clear" w:color="auto" w:fill="FFFFFF"/>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E40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Administrator.SC-201902131936</dc:creator>
  <cp:lastModifiedBy>匿名用户</cp:lastModifiedBy>
  <dcterms:modified xsi:type="dcterms:W3CDTF">2021-07-26T08:16:35Z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