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9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939"/>
        <w:gridCol w:w="815"/>
        <w:gridCol w:w="911"/>
        <w:gridCol w:w="911"/>
        <w:gridCol w:w="1246"/>
        <w:gridCol w:w="1246"/>
        <w:gridCol w:w="2361"/>
      </w:tblGrid>
      <w:tr w:rsidR="00297E23" w:rsidRPr="00297E23" w:rsidTr="00297E23">
        <w:trPr>
          <w:trHeight w:val="584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岗位名称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招聘人数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年龄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学历类别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其它要求</w:t>
            </w:r>
          </w:p>
        </w:tc>
      </w:tr>
      <w:tr w:rsidR="00297E23" w:rsidRPr="00297E23" w:rsidTr="00297E23">
        <w:trPr>
          <w:trHeight w:val="2514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口腔科医师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40周岁及以下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普通全日制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口腔医学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具备执业助理医师资格，执业范围为口腔；在确保到退休社保最低缴费年限达到15年的前提下，年龄可放宽至45周岁及以下。</w:t>
            </w:r>
          </w:p>
        </w:tc>
      </w:tr>
      <w:tr w:rsidR="00297E23" w:rsidRPr="00297E23" w:rsidTr="00297E23">
        <w:trPr>
          <w:trHeight w:val="2364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防保科护士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35周岁及以下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普通全日制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护理学类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具备护士及以上资格证书。</w:t>
            </w:r>
          </w:p>
        </w:tc>
      </w:tr>
      <w:tr w:rsidR="00297E23" w:rsidRPr="00297E23" w:rsidTr="00297E23">
        <w:trPr>
          <w:trHeight w:val="2364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检验科科员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35周岁及以下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普通全日制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医学检验、医学检验技术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具备检验士及以上资格证书;应届毕业生要求到岗之日起第二年度内必须通过相应资格考试，否则予以解聘。</w:t>
            </w:r>
          </w:p>
        </w:tc>
      </w:tr>
      <w:tr w:rsidR="00297E23" w:rsidRPr="00297E23" w:rsidTr="00297E23">
        <w:trPr>
          <w:trHeight w:val="2364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社区工作人员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35周岁及以下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普通全日制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预防医学、卫生信息管理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E23" w:rsidRPr="00297E23" w:rsidRDefault="00297E23" w:rsidP="00297E23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7E23">
              <w:rPr>
                <w:rFonts w:ascii="宋体" w:eastAsia="宋体" w:hAnsi="宋体" w:cs="宋体" w:hint="eastAsia"/>
              </w:rPr>
              <w:t>具备相关专业资格证书；应届毕业生要求到岗之日起第二年度内必须通过相应资格考试，否则予以解聘。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97E23"/>
    <w:rsid w:val="00297E2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86CD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2021-07-27T09:13:00Z</dcterms:created>
  <dcterms:modified xsi:type="dcterms:W3CDTF">2021-07-27T09:16:00Z</dcterms:modified>
</cp:coreProperties>
</file>