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6F" w:rsidRPr="00127622" w:rsidRDefault="007F7254">
      <w:pPr>
        <w:spacing w:line="500" w:lineRule="exact"/>
        <w:jc w:val="left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127622">
        <w:rPr>
          <w:rFonts w:ascii="Times New Roman" w:eastAsia="黑体" w:hAnsi="黑体" w:cs="Times New Roman"/>
          <w:bCs/>
          <w:kern w:val="0"/>
          <w:sz w:val="32"/>
          <w:szCs w:val="32"/>
        </w:rPr>
        <w:t>附件</w:t>
      </w:r>
      <w:r w:rsidRPr="00127622">
        <w:rPr>
          <w:rFonts w:ascii="Times New Roman" w:eastAsia="黑体" w:hAnsi="Times New Roman" w:cs="Times New Roman"/>
          <w:bCs/>
          <w:kern w:val="0"/>
          <w:sz w:val="32"/>
          <w:szCs w:val="32"/>
        </w:rPr>
        <w:t>1</w:t>
      </w:r>
    </w:p>
    <w:p w:rsidR="0059396F" w:rsidRPr="00127622" w:rsidRDefault="0059396F">
      <w:pPr>
        <w:spacing w:line="500" w:lineRule="exact"/>
        <w:jc w:val="left"/>
        <w:textAlignment w:val="baseline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59396F" w:rsidRPr="00127622" w:rsidRDefault="007F7254">
      <w:pPr>
        <w:spacing w:line="500" w:lineRule="exact"/>
        <w:jc w:val="center"/>
        <w:textAlignment w:val="baseline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127622">
        <w:rPr>
          <w:rFonts w:ascii="Times New Roman" w:eastAsia="方正小标宋简体" w:hAnsi="Times New Roman" w:cs="Times New Roman"/>
          <w:kern w:val="0"/>
          <w:sz w:val="44"/>
          <w:szCs w:val="44"/>
        </w:rPr>
        <w:t>2021</w:t>
      </w:r>
      <w:r w:rsidRPr="00127622">
        <w:rPr>
          <w:rFonts w:ascii="Times New Roman" w:eastAsia="方正小标宋简体" w:hAnsi="方正小标宋简体" w:cs="Times New Roman"/>
          <w:kern w:val="0"/>
          <w:sz w:val="44"/>
          <w:szCs w:val="44"/>
        </w:rPr>
        <w:t>年长沙晚报社公开选调工作人员岗位表</w:t>
      </w:r>
    </w:p>
    <w:p w:rsidR="0059396F" w:rsidRPr="00127622" w:rsidRDefault="0059396F">
      <w:pPr>
        <w:spacing w:line="500" w:lineRule="exact"/>
        <w:jc w:val="center"/>
        <w:textAlignment w:val="baseline"/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</w:pPr>
    </w:p>
    <w:tbl>
      <w:tblPr>
        <w:tblW w:w="15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00"/>
        <w:gridCol w:w="1353"/>
        <w:gridCol w:w="709"/>
        <w:gridCol w:w="1209"/>
        <w:gridCol w:w="1059"/>
        <w:gridCol w:w="760"/>
        <w:gridCol w:w="997"/>
        <w:gridCol w:w="1424"/>
        <w:gridCol w:w="2426"/>
        <w:gridCol w:w="1250"/>
        <w:gridCol w:w="983"/>
        <w:gridCol w:w="1685"/>
      </w:tblGrid>
      <w:tr w:rsidR="0059396F" w:rsidRPr="00127622">
        <w:trPr>
          <w:trHeight w:val="655"/>
          <w:tblHeader/>
          <w:jc w:val="center"/>
        </w:trPr>
        <w:tc>
          <w:tcPr>
            <w:tcW w:w="1200" w:type="dxa"/>
            <w:vMerge w:val="restart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选调</w:t>
            </w: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选调</w:t>
            </w: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选调</w:t>
            </w:r>
            <w:r w:rsidRPr="00127622"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计划</w:t>
            </w:r>
          </w:p>
        </w:tc>
        <w:tc>
          <w:tcPr>
            <w:tcW w:w="5607" w:type="dxa"/>
            <w:gridSpan w:val="4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考核</w:t>
            </w:r>
          </w:p>
          <w:p w:rsidR="0059396F" w:rsidRPr="00127622" w:rsidRDefault="007F7254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59396F" w:rsidRPr="00127622" w:rsidRDefault="007F7254">
            <w:pPr>
              <w:widowControl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9396F" w:rsidRPr="00127622">
        <w:trPr>
          <w:trHeight w:val="1006"/>
          <w:tblHeader/>
          <w:jc w:val="center"/>
        </w:trPr>
        <w:tc>
          <w:tcPr>
            <w:tcW w:w="1200" w:type="dxa"/>
            <w:vMerge/>
            <w:vAlign w:val="center"/>
          </w:tcPr>
          <w:p w:rsidR="0059396F" w:rsidRPr="00127622" w:rsidRDefault="0059396F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:rsidR="0059396F" w:rsidRPr="00127622" w:rsidRDefault="0059396F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9396F" w:rsidRPr="00127622" w:rsidRDefault="0059396F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:rsidR="0059396F" w:rsidRPr="00127622" w:rsidRDefault="0059396F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vMerge/>
            <w:vAlign w:val="center"/>
          </w:tcPr>
          <w:p w:rsidR="0059396F" w:rsidRPr="00127622" w:rsidRDefault="0059396F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:rsidR="0059396F" w:rsidRPr="00127622" w:rsidRDefault="007F7254">
            <w:pPr>
              <w:textAlignment w:val="baseline"/>
              <w:rPr>
                <w:rFonts w:ascii="Times New Roman" w:eastAsia="华文仿宋" w:hAnsi="Times New Roman" w:cs="Times New Roman"/>
                <w:b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学</w:t>
            </w:r>
            <w:r w:rsidRPr="00127622"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jc w:val="center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其</w:t>
            </w:r>
            <w:r w:rsidRPr="00127622"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127622">
              <w:rPr>
                <w:rFonts w:ascii="Times New Roman" w:eastAsia="华文仿宋" w:hAnsi="华文仿宋" w:cs="Times New Roman"/>
                <w:b/>
                <w:bCs/>
                <w:kern w:val="0"/>
                <w:sz w:val="24"/>
                <w:szCs w:val="24"/>
              </w:rPr>
              <w:t>他</w:t>
            </w:r>
          </w:p>
        </w:tc>
        <w:tc>
          <w:tcPr>
            <w:tcW w:w="1250" w:type="dxa"/>
            <w:vMerge/>
            <w:vAlign w:val="center"/>
          </w:tcPr>
          <w:p w:rsidR="0059396F" w:rsidRPr="00127622" w:rsidRDefault="0059396F">
            <w:pPr>
              <w:widowControl/>
              <w:jc w:val="left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59396F" w:rsidRPr="00127622" w:rsidRDefault="0059396F">
            <w:pPr>
              <w:widowControl/>
              <w:jc w:val="left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vMerge/>
            <w:vAlign w:val="center"/>
          </w:tcPr>
          <w:p w:rsidR="0059396F" w:rsidRPr="00127622" w:rsidRDefault="0059396F">
            <w:pPr>
              <w:widowControl/>
              <w:jc w:val="left"/>
              <w:textAlignment w:val="baseline"/>
              <w:rPr>
                <w:rFonts w:ascii="Times New Roman" w:eastAsia="华文仿宋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59396F" w:rsidRPr="00127622">
        <w:trPr>
          <w:trHeight w:val="3700"/>
          <w:jc w:val="center"/>
        </w:trPr>
        <w:tc>
          <w:tcPr>
            <w:tcW w:w="1200" w:type="dxa"/>
            <w:vAlign w:val="center"/>
          </w:tcPr>
          <w:p w:rsidR="0059396F" w:rsidRPr="00127622" w:rsidRDefault="007F7254">
            <w:pPr>
              <w:widowControl/>
              <w:spacing w:line="32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中共长沙晚报社委员会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中共长沙晚报社委员会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自收自支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新闻评论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45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大学专科及以上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left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1.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要求为中共党员；</w:t>
            </w:r>
          </w:p>
          <w:p w:rsidR="0059396F" w:rsidRPr="00127622" w:rsidRDefault="007F7254">
            <w:pPr>
              <w:widowControl/>
              <w:spacing w:line="300" w:lineRule="exact"/>
              <w:jc w:val="left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2.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副高级及以上职称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新闻评论写作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center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专业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面谈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9396F" w:rsidRPr="00127622" w:rsidRDefault="007F7254">
            <w:pPr>
              <w:widowControl/>
              <w:spacing w:line="300" w:lineRule="exact"/>
              <w:jc w:val="left"/>
              <w:textAlignment w:val="baseline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获省级及以上宣传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、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文化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部门、新闻工作者协会等主管主办的省级及以上新闻行业类奖项可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适当放宽到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50</w:t>
            </w:r>
            <w:r w:rsidRPr="00127622"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  <w:t>周岁以下</w:t>
            </w:r>
            <w:bookmarkStart w:id="0" w:name="_GoBack"/>
            <w:bookmarkEnd w:id="0"/>
          </w:p>
        </w:tc>
      </w:tr>
    </w:tbl>
    <w:p w:rsidR="0059396F" w:rsidRPr="00127622" w:rsidRDefault="0059396F">
      <w:pPr>
        <w:textAlignment w:val="baseline"/>
        <w:rPr>
          <w:rFonts w:ascii="Times New Roman" w:eastAsia="华文仿宋" w:hAnsi="Times New Roman" w:cs="Times New Roman"/>
          <w:sz w:val="24"/>
          <w:szCs w:val="24"/>
        </w:rPr>
      </w:pPr>
    </w:p>
    <w:sectPr w:rsidR="0059396F" w:rsidRPr="00127622" w:rsidSect="005939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254" w:rsidRDefault="007F7254" w:rsidP="00B66B72">
      <w:pPr>
        <w:ind w:firstLine="640"/>
      </w:pPr>
      <w:r>
        <w:separator/>
      </w:r>
    </w:p>
  </w:endnote>
  <w:endnote w:type="continuationSeparator" w:id="1">
    <w:p w:rsidR="007F7254" w:rsidRDefault="007F7254" w:rsidP="00B66B72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254" w:rsidRDefault="007F7254" w:rsidP="00B66B72">
      <w:pPr>
        <w:ind w:firstLine="640"/>
      </w:pPr>
      <w:r>
        <w:separator/>
      </w:r>
    </w:p>
  </w:footnote>
  <w:footnote w:type="continuationSeparator" w:id="1">
    <w:p w:rsidR="007F7254" w:rsidRDefault="007F7254" w:rsidP="00B66B72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650"/>
    <w:rsid w:val="00127622"/>
    <w:rsid w:val="002D797E"/>
    <w:rsid w:val="005179DF"/>
    <w:rsid w:val="0059396F"/>
    <w:rsid w:val="006F50C9"/>
    <w:rsid w:val="007F7254"/>
    <w:rsid w:val="00906750"/>
    <w:rsid w:val="009E5650"/>
    <w:rsid w:val="00B66B72"/>
    <w:rsid w:val="00BE1461"/>
    <w:rsid w:val="00D134B6"/>
    <w:rsid w:val="1B583814"/>
    <w:rsid w:val="2CD71543"/>
    <w:rsid w:val="567F49C1"/>
    <w:rsid w:val="6FD9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93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93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sid w:val="0059396F"/>
    <w:rPr>
      <w:i/>
      <w:iCs/>
    </w:rPr>
  </w:style>
  <w:style w:type="character" w:customStyle="1" w:styleId="Char0">
    <w:name w:val="页眉 Char"/>
    <w:basedOn w:val="a0"/>
    <w:link w:val="a4"/>
    <w:uiPriority w:val="99"/>
    <w:qFormat/>
    <w:rsid w:val="005939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9396F"/>
    <w:rPr>
      <w:sz w:val="18"/>
      <w:szCs w:val="18"/>
    </w:rPr>
  </w:style>
  <w:style w:type="paragraph" w:styleId="a6">
    <w:name w:val="List Paragraph"/>
    <w:basedOn w:val="a"/>
    <w:uiPriority w:val="34"/>
    <w:qFormat/>
    <w:rsid w:val="0059396F"/>
    <w:pPr>
      <w:ind w:firstLineChars="200" w:firstLine="420"/>
    </w:pPr>
  </w:style>
  <w:style w:type="paragraph" w:styleId="a7">
    <w:name w:val="No Spacing"/>
    <w:uiPriority w:val="1"/>
    <w:qFormat/>
    <w:rsid w:val="0059396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4AFE430-44CE-4501-886B-5B02E4671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周学林</cp:lastModifiedBy>
  <cp:revision>42</cp:revision>
  <cp:lastPrinted>2021-07-26T06:30:00Z</cp:lastPrinted>
  <dcterms:created xsi:type="dcterms:W3CDTF">2021-05-18T05:30:00Z</dcterms:created>
  <dcterms:modified xsi:type="dcterms:W3CDTF">2021-07-26T08:02:00Z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26E93834022147B3B726ADB686140F31</vt:lpwstr>
  </property>
</Properties>
</file>