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具体见下表：</w:t>
      </w:r>
    </w:p>
    <w:tbl>
      <w:tblPr>
        <w:tblW w:w="83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57"/>
        <w:gridCol w:w="2555"/>
        <w:gridCol w:w="1698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2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招聘岗位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招聘计划</w:t>
            </w:r>
          </w:p>
        </w:tc>
        <w:tc>
          <w:tcPr>
            <w:tcW w:w="255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69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198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初中社会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历史学、世界史、地理科学类、马克思主义理论类、政治学类、哲学专业等相关专业。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全日制普通高校本科及以上学历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bdr w:val="none" w:color="auto" w:sz="0" w:space="0"/>
              </w:rPr>
              <w:t>本科学历：1991年8月6日以后出生；研究生学历：1986年8月6日以后出生；户籍不限，普通话二乙及以上。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50C27"/>
    <w:rsid w:val="4E45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2021-08-09T00:07:00Z</dcterms:created>
  <dc:creator>Administrator</dc:creator>
  <cp:lastModifiedBy>Administrator</cp:lastModifiedBy>
  <dcterms:modified xsi:type="dcterms:W3CDTF">2021-08-09T00:24:20Z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