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  <w:shd w:val="clear" w:fill="FFFFFF"/>
        </w:rPr>
        <w:t>岗位要求</w:t>
      </w:r>
    </w:p>
    <w:tbl>
      <w:tblPr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870"/>
        <w:gridCol w:w="1080"/>
        <w:gridCol w:w="1290"/>
        <w:gridCol w:w="270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60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普通雇员(管理后勤辅助类)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 35岁以下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大学本科或以上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经济学（A02、B02）、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法学（A03、B03）、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文学（A05、B05）、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历史学（A06、B06）、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管理学（A12、B12）。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专业目录及代码参考《广东省2021年考试录用公务员专业参考目录》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05D3A"/>
    <w:rsid w:val="327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2021-08-10T06:16:00Z</dcterms:created>
  <dc:creator>Administrator</dc:creator>
  <cp:lastModifiedBy>Administrator</cp:lastModifiedBy>
  <dcterms:modified xsi:type="dcterms:W3CDTF">2021-08-10T06:37:26Z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