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hint="eastAsia" w:ascii="仿宋_GB2312" w:hAnsi="仿宋" w:eastAsia="仿宋"/>
          <w:sz w:val="32"/>
          <w:szCs w:val="32"/>
        </w:rPr>
      </w:pPr>
      <w:r>
        <w:rPr>
          <w:rFonts w:hint="eastAsia" w:ascii="仿宋_GB2312" w:hAnsi="仿宋" w:eastAsia="仿宋"/>
          <w:sz w:val="32"/>
          <w:szCs w:val="32"/>
        </w:rPr>
        <w:t>附件1：</w:t>
      </w:r>
    </w:p>
    <w:tbl>
      <w:tblPr>
        <w:tblStyle w:val="3"/>
        <w:tblW w:w="14757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260"/>
        <w:gridCol w:w="720"/>
        <w:gridCol w:w="1800"/>
        <w:gridCol w:w="4140"/>
        <w:gridCol w:w="3060"/>
        <w:gridCol w:w="540"/>
        <w:gridCol w:w="540"/>
        <w:gridCol w:w="540"/>
        <w:gridCol w:w="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襄阳技师学院2021年度公开招聘紧缺高层次专业人才岗位一览表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岗（职）位名称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考试形式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" w:cs="宋体"/>
                <w:b/>
                <w:kern w:val="0"/>
                <w:sz w:val="24"/>
              </w:rPr>
              <w:t>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" w:cs="宋体"/>
                <w:b/>
                <w:kern w:val="0"/>
                <w:sz w:val="24"/>
              </w:rPr>
              <w:t>面试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" w:cs="宋体"/>
                <w:b/>
                <w:kern w:val="0"/>
                <w:sz w:val="24"/>
              </w:rPr>
              <w:t>考核</w:t>
            </w: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英语教师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2021年应届硕士研究生或2020年、2019年（2年择业期内）毕业未落实工作单位的硕士研究生及以上学历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英语语言文学、外国语言学及应用语言学、英语口译、课程与教学论（英语）、学科教学（英语）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1、硕士研究生及以上学历;</w:t>
            </w:r>
          </w:p>
          <w:p>
            <w:pPr>
              <w:widowControl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  <w:t>2、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  <w:p>
            <w:pPr>
              <w:widowControl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数学教师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基础数学、计算数学、概率论与数理统计、应用数学、学科教学（数学）</w:t>
            </w:r>
          </w:p>
        </w:tc>
        <w:tc>
          <w:tcPr>
            <w:tcW w:w="30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语文教师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语言学及应用语言学、汉语言文字学、中国古典文献学、中国古代文学、中国现当代文学、课程与教学论（语文）、学科教学（语文）</w:t>
            </w:r>
          </w:p>
        </w:tc>
        <w:tc>
          <w:tcPr>
            <w:tcW w:w="30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计算机专业教师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计算机应用技术、计算机网络技术工程、网络工程、计算机科学与技术、计算机技术、计算机软件与理论、软件工程、计算机系统结构</w:t>
            </w:r>
          </w:p>
        </w:tc>
        <w:tc>
          <w:tcPr>
            <w:tcW w:w="30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会计专业教师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</w:rPr>
              <w:t>会计、会计学</w:t>
            </w:r>
          </w:p>
        </w:tc>
        <w:tc>
          <w:tcPr>
            <w:tcW w:w="3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2021-08-11T11:23:49Z</dcterms:created>
  <dc:creator>1</dc:creator>
  <cp:lastModifiedBy>1</cp:lastModifiedBy>
  <dcterms:modified xsi:type="dcterms:W3CDTF">2021-08-11T11:24:08Z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