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eastAsia="仿宋_GB2312"/>
          <w:b/>
          <w:bCs/>
          <w:sz w:val="24"/>
          <w:lang w:val="en-US" w:eastAsia="zh-CN"/>
        </w:rPr>
      </w:pPr>
    </w:p>
    <w:p>
      <w:pPr>
        <w:jc w:val="center"/>
        <w:rPr>
          <w:rFonts w:hint="eastAsia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中山职业技术学院教科研项目、竞赛获奖认定标准</w:t>
      </w:r>
    </w:p>
    <w:tbl>
      <w:tblPr>
        <w:tblStyle w:val="2"/>
        <w:tblpPr w:leftFromText="180" w:rightFromText="180" w:vertAnchor="page" w:horzAnchor="page" w:tblpX="1861" w:tblpY="3130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38"/>
        <w:gridCol w:w="3524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hAnsi="Calibri" w:cs="Times New Roman"/>
                <w:b/>
                <w:bCs/>
                <w:sz w:val="21"/>
                <w:szCs w:val="21"/>
              </w:rPr>
              <w:t>项目</w:t>
            </w:r>
          </w:p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Calibri" w:cs="Times New Roman"/>
                <w:b/>
                <w:bCs/>
                <w:sz w:val="21"/>
                <w:szCs w:val="21"/>
              </w:rPr>
              <w:t>分类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Calibri" w:cs="Times New Roman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Calibri" w:cs="Times New Roman"/>
                <w:b/>
                <w:bCs/>
                <w:sz w:val="21"/>
                <w:szCs w:val="21"/>
              </w:rPr>
              <w:t>下达单位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Calibri" w:cs="Times New Roman"/>
                <w:b/>
                <w:bCs/>
                <w:sz w:val="21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自然科学纵向项目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国家科技部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各类科技计划项目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国家自然科学基金委员会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国家自然科学基金项目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省科技厅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各类科技计划项目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省自然科学基金委员会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省自然科学基金项目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国家各部委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各类科技计划项目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省教育厅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科研处下达的各类科技计划项目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省各厅级部门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各类科技计划项目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市科技局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各类科技计划项目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校级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校级科研项目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社会科学纵向项目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国家级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全国哲学社会科学规划办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国家社会科学基金项目、社科项目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全国教育科学规划领导小组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全国教育科学规划项目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省级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教育部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教育部社会科学规划项目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省教育科学规划领导小组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省教育科学规划项目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省哲学社会科学规划办、省社科联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省哲学社会科学规划项目、社科项目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国家各部委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各类社科规划项目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省各厅级部门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各类社科规划项目、省高校思想政治教育项目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市社科联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社会科学规划项目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市教体局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教育科研项目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校级</w:t>
            </w:r>
          </w:p>
        </w:tc>
        <w:tc>
          <w:tcPr>
            <w:tcW w:w="3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3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Calibri" w:cs="Times New Roman"/>
                <w:sz w:val="21"/>
                <w:szCs w:val="21"/>
              </w:rPr>
            </w:pPr>
            <w:r>
              <w:rPr>
                <w:rFonts w:hint="eastAsia" w:hAnsi="Calibri" w:cs="Times New Roman"/>
                <w:sz w:val="21"/>
                <w:szCs w:val="21"/>
              </w:rPr>
              <w:t>校级科研项目</w:t>
            </w:r>
          </w:p>
        </w:tc>
      </w:tr>
    </w:tbl>
    <w:p>
      <w:pPr>
        <w:rPr>
          <w:rFonts w:hint="eastAsia" w:eastAsia="仿宋_GB2312"/>
          <w:sz w:val="24"/>
          <w:lang w:val="en-US" w:eastAsia="zh-CN"/>
        </w:rPr>
      </w:pPr>
    </w:p>
    <w:p>
      <w:pPr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注：未纳入上述范围，属于相应级别项目的，由学校创新促进处认定后予以确认。</w:t>
      </w:r>
    </w:p>
    <w:p>
      <w:pPr>
        <w:rPr>
          <w:rFonts w:hint="eastAsia" w:eastAsia="仿宋_GB2312"/>
          <w:sz w:val="24"/>
          <w:lang w:val="en-US" w:eastAsia="zh-CN"/>
        </w:rPr>
      </w:pPr>
    </w:p>
    <w:p>
      <w:pPr>
        <w:rPr>
          <w:rFonts w:hint="default" w:eastAsia="仿宋_GB2312"/>
          <w:b/>
          <w:bCs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个人参加竞赛获奖</w:t>
      </w:r>
      <w:r>
        <w:rPr>
          <w:rFonts w:hint="eastAsia" w:eastAsia="仿宋_GB2312"/>
          <w:b/>
          <w:bCs/>
          <w:sz w:val="24"/>
          <w:lang w:val="en-US" w:eastAsia="zh-CN"/>
        </w:rPr>
        <w:t>或</w:t>
      </w:r>
      <w:r>
        <w:rPr>
          <w:rFonts w:hint="eastAsia" w:eastAsia="仿宋_GB2312"/>
          <w:b/>
          <w:bCs/>
          <w:sz w:val="24"/>
          <w:lang w:eastAsia="zh-CN"/>
        </w:rPr>
        <w:t>作为指导教师参加竞赛获奖</w:t>
      </w:r>
      <w:r>
        <w:rPr>
          <w:rFonts w:hint="eastAsia" w:eastAsia="仿宋_GB2312"/>
          <w:b/>
          <w:bCs/>
          <w:sz w:val="24"/>
          <w:lang w:val="en-US" w:eastAsia="zh-CN"/>
        </w:rPr>
        <w:t>认定标准：</w:t>
      </w:r>
    </w:p>
    <w:p>
      <w:pPr>
        <w:rPr>
          <w:rFonts w:hint="eastAsia" w:eastAsia="仿宋_GB2312"/>
          <w:sz w:val="24"/>
          <w:lang w:eastAsia="zh-CN"/>
        </w:rPr>
      </w:pPr>
      <w:r>
        <w:rPr>
          <w:rFonts w:hint="eastAsia" w:eastAsia="仿宋_GB2312"/>
          <w:sz w:val="24"/>
          <w:lang w:val="en-US" w:eastAsia="zh-CN"/>
        </w:rPr>
        <w:t>1、</w:t>
      </w:r>
      <w:r>
        <w:rPr>
          <w:rFonts w:hint="eastAsia" w:eastAsia="仿宋_GB2312"/>
          <w:sz w:val="24"/>
          <w:lang w:eastAsia="zh-CN"/>
        </w:rPr>
        <w:t>教师指导学生参加国家级和省</w:t>
      </w:r>
      <w:r>
        <w:rPr>
          <w:rFonts w:hint="eastAsia" w:eastAsia="仿宋_GB2312"/>
          <w:sz w:val="24"/>
          <w:lang w:val="en-US" w:eastAsia="zh-CN"/>
        </w:rPr>
        <w:t>市</w:t>
      </w:r>
      <w:r>
        <w:rPr>
          <w:rFonts w:hint="eastAsia" w:eastAsia="仿宋_GB2312"/>
          <w:sz w:val="24"/>
          <w:lang w:eastAsia="zh-CN"/>
        </w:rPr>
        <w:t>级职业院校技能大赛、互联网+大学生创新创业大赛等政府部门举办的竞赛并获奖；</w:t>
      </w:r>
    </w:p>
    <w:p>
      <w:pPr>
        <w:rPr>
          <w:rFonts w:hint="eastAsia" w:eastAsia="仿宋_GB2312"/>
          <w:sz w:val="24"/>
          <w:lang w:eastAsia="zh-CN"/>
        </w:rPr>
      </w:pPr>
      <w:r>
        <w:rPr>
          <w:rFonts w:hint="eastAsia" w:eastAsia="仿宋_GB2312"/>
          <w:sz w:val="24"/>
          <w:lang w:val="en-US" w:eastAsia="zh-CN"/>
        </w:rPr>
        <w:t>2、</w:t>
      </w:r>
      <w:r>
        <w:rPr>
          <w:rFonts w:hint="eastAsia" w:eastAsia="仿宋_GB2312"/>
          <w:sz w:val="24"/>
          <w:lang w:eastAsia="zh-CN"/>
        </w:rPr>
        <w:t>教师参加国家级和省级职业院校技能大赛教学能力比赛、省级青年教师教学大赛等政府部门举办的教学比赛并获奖。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92438"/>
    <w:rsid w:val="410114DA"/>
    <w:rsid w:val="4ADC50A8"/>
    <w:rsid w:val="4F3632A6"/>
    <w:rsid w:val="52F00C65"/>
    <w:rsid w:val="644920B2"/>
    <w:rsid w:val="690515F7"/>
    <w:rsid w:val="6A046F4D"/>
    <w:rsid w:val="73EA7D37"/>
    <w:rsid w:val="7695636F"/>
    <w:rsid w:val="7A2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学院正文"/>
    <w:basedOn w:val="1"/>
    <w:uiPriority w:val="0"/>
    <w:pPr>
      <w:spacing w:line="560" w:lineRule="exact"/>
      <w:jc w:val="left"/>
    </w:pPr>
    <w:rPr>
      <w:rFonts w:ascii="仿宋_GB2312" w:hAnsi="宋体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王青</cp:lastModifiedBy>
  <dcterms:modified xsi:type="dcterms:W3CDTF">2021-06-03T09:22:44Z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53A417D13BDD4047AFF2A083BA4DB520</vt:lpwstr>
  </property>
</Properties>
</file>