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4"/>
          <w:szCs w:val="44"/>
        </w:rPr>
      </w:pPr>
      <w:bookmarkStart w:id="0" w:name="_GoBack"/>
      <w:r>
        <w:rPr>
          <w:rFonts w:hint="eastAsia" w:ascii="华文中宋" w:hAnsi="华文中宋" w:eastAsia="华文中宋" w:cs="华文中宋"/>
          <w:sz w:val="44"/>
          <w:szCs w:val="44"/>
        </w:rPr>
        <w:t>不能确定为村（社区）“两委”班子成员</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rPr>
        <w:t>候选人</w:t>
      </w:r>
      <w:r>
        <w:rPr>
          <w:rFonts w:hint="eastAsia" w:ascii="华文中宋" w:hAnsi="华文中宋" w:eastAsia="华文中宋" w:cs="华文中宋"/>
          <w:sz w:val="44"/>
          <w:szCs w:val="44"/>
          <w:lang w:val="en-US" w:eastAsia="zh-CN"/>
        </w:rPr>
        <w:t>的</w:t>
      </w:r>
      <w:r>
        <w:rPr>
          <w:rFonts w:hint="eastAsia" w:ascii="华文中宋" w:hAnsi="华文中宋" w:eastAsia="华文中宋" w:cs="华文中宋"/>
          <w:sz w:val="44"/>
          <w:szCs w:val="44"/>
        </w:rPr>
        <w:t>15种情形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3.受过刑事处罚、存在“村霸”和涉黑涉恶等问题的；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5.被立案调查审查或依法留置、逮捕的；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6.实施、参与非法宗教或信奉邪教的；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7.近3年内在民主评议党员中被评为不合格党员的；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8.当前被人民法院确定为失信被执行人的；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9.因嫖娼、吸毒、扰乱公共秩序等受到行政拘留未满5年的；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13.长期外出或经常不在本村居住不能正常履行职责的；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14.丧失行为能力或因身体健康等原因不能正常履行职责的；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B62AF"/>
    <w:rsid w:val="157B62AF"/>
    <w:rsid w:val="228C7DB1"/>
    <w:rsid w:val="32D235DA"/>
    <w:rsid w:val="5A630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2021-08-12T10:48:00Z</dcterms:created>
  <dc:creator>迷途</dc:creator>
  <cp:lastModifiedBy>盗火者</cp:lastModifiedBy>
  <cp:lastPrinted>2021-08-12T10:49:00Z</cp:lastPrinted>
  <dcterms:modified xsi:type="dcterms:W3CDTF">2021-08-12T11:24:31Z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CA3F35D9456640F9BA61FCA72124BE2B</vt:lpwstr>
  </property>
</Properties>
</file>