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国家地质实验测试中心</w:t>
      </w:r>
    </w:p>
    <w:p>
      <w:pPr>
        <w:snapToGrid w:val="0"/>
        <w:spacing w:line="600" w:lineRule="exact"/>
        <w:jc w:val="center"/>
        <w:rPr>
          <w:rFonts w:ascii="宋体" w:hAnsi="宋体" w:cs="宋体"/>
          <w:color w:val="000000"/>
          <w:kern w:val="0"/>
          <w:sz w:val="32"/>
          <w:szCs w:val="32"/>
          <w:lang w:val="en"/>
        </w:rPr>
      </w:pPr>
      <w:r>
        <w:rPr>
          <w:rFonts w:hint="eastAsia"/>
          <w:b/>
          <w:bCs/>
          <w:sz w:val="36"/>
        </w:rPr>
        <w:t>202</w:t>
      </w:r>
      <w:r>
        <w:rPr>
          <w:b/>
          <w:bCs/>
          <w:sz w:val="36"/>
        </w:rPr>
        <w:t>1</w:t>
      </w:r>
      <w:r>
        <w:rPr>
          <w:rFonts w:hint="eastAsia"/>
          <w:b/>
          <w:bCs/>
          <w:sz w:val="36"/>
        </w:rPr>
        <w:t>年社会公开招聘工作人员</w:t>
      </w:r>
      <w:r>
        <w:rPr>
          <w:rFonts w:hint="eastAsia"/>
          <w:b/>
          <w:bCs/>
          <w:sz w:val="36"/>
          <w:lang w:eastAsia="zh-CN"/>
        </w:rPr>
        <w:t>岗位</w:t>
      </w:r>
      <w:bookmarkStart w:id="0" w:name="_GoBack"/>
      <w:bookmarkEnd w:id="0"/>
      <w:r>
        <w:rPr>
          <w:rFonts w:hint="eastAsia"/>
          <w:b/>
          <w:bCs/>
          <w:sz w:val="36"/>
        </w:rPr>
        <w:t>表</w:t>
      </w:r>
    </w:p>
    <w:p>
      <w:pPr>
        <w:snapToGrid w:val="0"/>
        <w:spacing w:line="600" w:lineRule="exact"/>
        <w:rPr>
          <w:rFonts w:ascii="宋体" w:hAnsi="宋体" w:cs="宋体"/>
          <w:color w:val="000000"/>
          <w:kern w:val="0"/>
          <w:sz w:val="32"/>
          <w:szCs w:val="32"/>
          <w:lang w:val="en"/>
        </w:rPr>
      </w:pPr>
    </w:p>
    <w:tbl>
      <w:tblPr>
        <w:tblStyle w:val="2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777"/>
        <w:gridCol w:w="1672"/>
        <w:gridCol w:w="2349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岗位</w:t>
            </w:r>
            <w:r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招聘岗位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招聘人数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专 业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学历学位</w:t>
            </w:r>
            <w:r>
              <w:rPr>
                <w:rFonts w:eastAsia="仿宋_GB2312"/>
                <w:b/>
                <w:bCs/>
                <w:szCs w:val="21"/>
              </w:rPr>
              <w:t>要求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地调科研岗2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ascii="仿宋_GB2312" w:hAnsi="仿宋" w:eastAsia="仿宋_GB2312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地质学（</w:t>
            </w:r>
            <w:r>
              <w:rPr>
                <w:sz w:val="18"/>
                <w:szCs w:val="18"/>
              </w:rPr>
              <w:t>070900</w:t>
            </w:r>
            <w:r>
              <w:rPr>
                <w:rFonts w:hint="eastAsia"/>
                <w:sz w:val="18"/>
                <w:szCs w:val="18"/>
              </w:rPr>
              <w:t>）、地球化学专业（</w:t>
            </w:r>
            <w:r>
              <w:rPr>
                <w:sz w:val="18"/>
                <w:szCs w:val="18"/>
              </w:rPr>
              <w:t>070902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硕士研究生以上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承担过相关领域专业技术工作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具备在野外艰苦地区长期工作或出差的身体条件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地调科研岗3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地质学（</w:t>
            </w:r>
            <w:r>
              <w:rPr>
                <w:sz w:val="18"/>
                <w:szCs w:val="18"/>
              </w:rPr>
              <w:t>070900</w:t>
            </w:r>
            <w:r>
              <w:rPr>
                <w:rFonts w:hint="eastAsia"/>
                <w:sz w:val="18"/>
                <w:szCs w:val="18"/>
              </w:rPr>
              <w:t>）、水文地质学专业</w:t>
            </w:r>
            <w:r>
              <w:rPr>
                <w:sz w:val="18"/>
                <w:szCs w:val="18"/>
              </w:rPr>
              <w:t>（070951、0709Z4、081803）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硕士研究生以上</w:t>
            </w:r>
          </w:p>
        </w:tc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.高等学历教育各阶段均需取得学历和学位，应聘人员须以最高学历所学专业报考。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2.专业设置主要依据教育部《授予博士、硕士学位和培养研究生的学科、专业目录》《学位授予和人才培养学科目录》。</w:t>
            </w:r>
          </w:p>
          <w:p>
            <w:pPr>
              <w:widowControl/>
              <w:adjustRightInd w:val="0"/>
              <w:spacing w:line="240" w:lineRule="atLeast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3.对于所学专业接近但不在上述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参考</w:t>
            </w:r>
            <w:r>
              <w:rPr>
                <w:rFonts w:hint="eastAsia" w:ascii="仿宋_GB2312" w:hAnsi="仿宋" w:eastAsia="仿宋_GB2312"/>
                <w:sz w:val="24"/>
              </w:rPr>
              <w:t>目录中的，考生可与招聘单位联系，确认报名资格。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F03B6"/>
    <w:rsid w:val="1ACF0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2021-11-24T09:27:00Z</dcterms:created>
  <dc:creator>user</dc:creator>
  <cp:lastModifiedBy>user</cp:lastModifiedBy>
  <dcterms:modified xsi:type="dcterms:W3CDTF">2021-11-24T09:29:10Z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