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15" w:tblpY="1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4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819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7"/>
                <w:szCs w:val="27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7"/>
                <w:szCs w:val="27"/>
              </w:rPr>
              <w:instrText xml:space="preserve"> HYPERLINK "http://taiyuan.offcn.com/html/2021/04/56602.html" \t "_blank"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7"/>
                <w:szCs w:val="27"/>
              </w:rPr>
              <w:fldChar w:fldCharType="separate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7"/>
              </w:rPr>
              <w:t>2021河曲县村（社区）专职网格员招聘职位表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7"/>
                <w:szCs w:val="27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村（社区）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古渡（含东门）社区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马营围（含二道街）社区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惠通（含益民）社区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元头湾社区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同德社区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文笔塔社区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树林子社区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东兴社区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滨河社区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幸福社区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南元村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北元村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坪泉村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大东梁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焦尾城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沙畔村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蚰蜒峁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唐家会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铁果门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E77D1"/>
    <w:rsid w:val="313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2021-11-26T11:02:00Z</dcterms:created>
  <dc:creator>李娟</dc:creator>
  <cp:lastModifiedBy>李娟</cp:lastModifiedBy>
  <dcterms:modified xsi:type="dcterms:W3CDTF">2021-11-26T11:04:04Z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8216E53A962D432C8E01DA51DF7EB497</vt:lpwstr>
  </property>
</Properties>
</file>