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附件1：</w:t>
      </w:r>
    </w:p>
    <w:p>
      <w:pPr>
        <w:jc w:val="center"/>
        <w:rPr>
          <w:rFonts w:eastAsia="仿宋_GB2312"/>
          <w:b/>
          <w:color w:val="auto"/>
          <w:sz w:val="36"/>
          <w:szCs w:val="36"/>
          <w:highlight w:val="none"/>
        </w:rPr>
      </w:pPr>
      <w:r>
        <w:rPr>
          <w:rFonts w:eastAsia="仿宋_GB2312"/>
          <w:b/>
          <w:color w:val="auto"/>
          <w:sz w:val="36"/>
          <w:szCs w:val="36"/>
          <w:highlight w:val="none"/>
        </w:rPr>
        <w:t>诸暨市融媒体中心202</w:t>
      </w:r>
      <w:r>
        <w:rPr>
          <w:rFonts w:hint="eastAsia" w:eastAsia="仿宋_GB2312"/>
          <w:b/>
          <w:color w:val="auto"/>
          <w:sz w:val="36"/>
          <w:szCs w:val="36"/>
          <w:highlight w:val="none"/>
          <w:lang w:val="en-US" w:eastAsia="zh-CN"/>
        </w:rPr>
        <w:t>1</w:t>
      </w:r>
      <w:r>
        <w:rPr>
          <w:rFonts w:eastAsia="仿宋_GB2312"/>
          <w:b/>
          <w:color w:val="auto"/>
          <w:sz w:val="36"/>
          <w:szCs w:val="36"/>
          <w:highlight w:val="none"/>
        </w:rPr>
        <w:t>年事业编制专业人才招聘计划表</w:t>
      </w:r>
    </w:p>
    <w:tbl>
      <w:tblPr>
        <w:tblStyle w:val="2"/>
        <w:tblpPr w:leftFromText="180" w:rightFromText="180" w:vertAnchor="text" w:horzAnchor="page" w:tblpX="1237" w:tblpY="351"/>
        <w:tblOverlap w:val="never"/>
        <w:tblW w:w="52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85"/>
        <w:gridCol w:w="1269"/>
        <w:gridCol w:w="1330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招聘岗位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招聘人数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highlight w:val="none"/>
                <w:lang w:eastAsia="zh-CN"/>
              </w:rPr>
              <w:t>学位要求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3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全媒体采编1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硕士研究生及以上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硕士及以上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0301法学、0302政治学、0303社会学、05文学、1202工商管理、1204公共管理、1303戏剧与影视学类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53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全媒体采编2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color w:val="000000"/>
                <w:szCs w:val="21"/>
                <w:highlight w:val="none"/>
              </w:rPr>
              <w:t>本科及以上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学士及以上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本科：0301法学类、0302政治学类、0303社会学类、05文学、1202工商管理类、1204公共管理类、1303戏剧与影视学类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研究生：0301法学、0302政治学、0303社会学、05文学、1202工商管理、1204公共管理、1303戏剧与影视学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3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新媒体技术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本科及以上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学士及以上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本科：050306T网络与新媒体、080701电子信息工程、080706信息工程、080714T电子信息科学与技术、080906数字媒体技术、080912T新媒体技术、130502视觉传达设计、130508数字媒体艺术、130511T新媒体艺术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_GB2312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050302新闻传播学、</w:t>
            </w: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0810 信息与通信工程、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305设计学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3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eastAsia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网络技术1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硕士研究生及以上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硕士及以上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0809电子科学与技术、0810信息与通信工程、0811控制科学与工程、0812计算机科学与技术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3" w:type="pct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网络技术2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本科及以上</w:t>
            </w:r>
          </w:p>
        </w:tc>
        <w:tc>
          <w:tcPr>
            <w:tcW w:w="6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eastAsia="zh-CN"/>
              </w:rPr>
              <w:t>学士及以上</w:t>
            </w:r>
          </w:p>
        </w:tc>
        <w:tc>
          <w:tcPr>
            <w:tcW w:w="2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本科：0807电子信息类、0808自动化类、0809计算机类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仿宋_GB2312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lang w:val="en-US" w:eastAsia="zh-CN"/>
              </w:rPr>
              <w:t>研究生：0809电子科学与技术、0810信息与通信工程、0811控制科学与工程、0812计算机科学与技术</w:t>
            </w:r>
          </w:p>
        </w:tc>
      </w:tr>
    </w:tbl>
    <w:p>
      <w:pPr>
        <w:spacing w:line="500" w:lineRule="exact"/>
        <w:ind w:firstLine="480" w:firstLineChars="200"/>
        <w:rPr>
          <w:rFonts w:hint="eastAsia" w:eastAsia="仿宋_GB2312"/>
          <w:color w:val="auto"/>
          <w:sz w:val="24"/>
          <w:szCs w:val="24"/>
          <w:highlight w:val="none"/>
        </w:rPr>
      </w:pPr>
      <w:r>
        <w:rPr>
          <w:rFonts w:hint="eastAsia" w:eastAsia="仿宋_GB2312"/>
          <w:color w:val="auto"/>
          <w:sz w:val="24"/>
          <w:szCs w:val="24"/>
          <w:highlight w:val="none"/>
        </w:rPr>
        <w:t>备注：</w:t>
      </w:r>
      <w:r>
        <w:rPr>
          <w:rFonts w:eastAsia="仿宋_GB2312"/>
          <w:color w:val="auto"/>
          <w:sz w:val="24"/>
          <w:szCs w:val="24"/>
          <w:highlight w:val="none"/>
        </w:rPr>
        <w:t>本次招聘所需的专业</w:t>
      </w:r>
      <w:r>
        <w:rPr>
          <w:rFonts w:hint="eastAsia" w:eastAsia="仿宋_GB2312"/>
          <w:color w:val="auto"/>
          <w:sz w:val="24"/>
          <w:szCs w:val="24"/>
          <w:highlight w:val="none"/>
          <w:lang w:eastAsia="zh-CN"/>
        </w:rPr>
        <w:t>目录</w:t>
      </w:r>
      <w:r>
        <w:rPr>
          <w:rFonts w:eastAsia="仿宋_GB2312"/>
          <w:color w:val="auto"/>
          <w:sz w:val="24"/>
          <w:szCs w:val="24"/>
          <w:highlight w:val="none"/>
        </w:rPr>
        <w:t>请参考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教育部</w:t>
      </w:r>
      <w:r>
        <w:rPr>
          <w:rFonts w:hint="eastAsia" w:ascii="CESI仿宋-GB2312" w:hAnsi="CESI仿宋-GB2312" w:eastAsia="CESI仿宋-GB2312" w:cs="CESI仿宋-GB2312"/>
          <w:color w:val="auto"/>
          <w:sz w:val="24"/>
          <w:szCs w:val="24"/>
        </w:rPr>
        <w:t>《</w:t>
      </w:r>
      <w:r>
        <w:rPr>
          <w:rFonts w:hint="eastAsia" w:eastAsia="仿宋_GB2312"/>
          <w:color w:val="auto"/>
          <w:sz w:val="24"/>
          <w:szCs w:val="24"/>
          <w:highlight w:val="none"/>
        </w:rPr>
        <w:t>普通高等学校本科专业目录（20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eastAsia="仿宋_GB2312"/>
          <w:color w:val="auto"/>
          <w:sz w:val="24"/>
          <w:szCs w:val="24"/>
          <w:highlight w:val="none"/>
        </w:rPr>
        <w:t>年版）》、《授予博士、硕士学位和培养研究生的学科、专业目录（20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eastAsia="仿宋_GB2312"/>
          <w:color w:val="auto"/>
          <w:sz w:val="24"/>
          <w:szCs w:val="24"/>
          <w:highlight w:val="none"/>
        </w:rPr>
        <w:t>年版）》</w:t>
      </w:r>
      <w:r>
        <w:rPr>
          <w:rFonts w:hint="eastAsia" w:eastAsia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24"/>
          <w:szCs w:val="24"/>
          <w:highlight w:val="none"/>
          <w:lang w:val="en-US" w:eastAsia="zh-CN"/>
        </w:rPr>
        <w:t>附件3）</w:t>
      </w:r>
      <w:r>
        <w:rPr>
          <w:rFonts w:hint="eastAsia" w:eastAsia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eastAsia="仿宋_GB2312"/>
          <w:color w:val="auto"/>
          <w:sz w:val="24"/>
          <w:szCs w:val="24"/>
          <w:highlight w:val="none"/>
        </w:rPr>
        <w:t>专业名称相同但专业代码不同的视作同一专业</w:t>
      </w:r>
      <w:r>
        <w:rPr>
          <w:rFonts w:hint="eastAsia" w:eastAsia="仿宋_GB2312"/>
          <w:color w:val="auto"/>
          <w:sz w:val="24"/>
          <w:szCs w:val="24"/>
          <w:highlight w:val="none"/>
        </w:rPr>
        <w:t>，</w:t>
      </w:r>
      <w:r>
        <w:rPr>
          <w:rFonts w:eastAsia="仿宋_GB2312"/>
          <w:color w:val="auto"/>
          <w:sz w:val="24"/>
          <w:szCs w:val="24"/>
          <w:highlight w:val="none"/>
        </w:rPr>
        <w:t>因名称调整的新旧专业</w:t>
      </w:r>
      <w:r>
        <w:rPr>
          <w:rFonts w:hint="eastAsia" w:eastAsia="仿宋_GB2312"/>
          <w:color w:val="auto"/>
          <w:sz w:val="24"/>
          <w:szCs w:val="24"/>
          <w:highlight w:val="none"/>
        </w:rPr>
        <w:t>也</w:t>
      </w:r>
      <w:r>
        <w:rPr>
          <w:rFonts w:eastAsia="仿宋_GB2312"/>
          <w:color w:val="auto"/>
          <w:sz w:val="24"/>
          <w:szCs w:val="24"/>
          <w:highlight w:val="none"/>
        </w:rPr>
        <w:t>视作相同专业。</w:t>
      </w:r>
    </w:p>
    <w:p/>
    <w:sectPr>
      <w:pgSz w:w="11906" w:h="16838"/>
      <w:pgMar w:top="1157" w:right="1349" w:bottom="110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F1814"/>
    <w:rsid w:val="127F1814"/>
    <w:rsid w:val="5D7F4C27"/>
    <w:rsid w:val="6CE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2021-12-31T15:44:00Z</dcterms:created>
  <dc:creator>lenovo</dc:creator>
  <cp:lastModifiedBy>thtf</cp:lastModifiedBy>
  <dcterms:modified xsi:type="dcterms:W3CDTF">2021-12-31T16:51:46Z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9CF86E26770340A7B211B0BFF2A85BCE</vt:lpwstr>
  </property>
</Properties>
</file>